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BA23E4" w14:textId="77777777" w:rsidR="00AC1BD7" w:rsidRPr="00EB04ED" w:rsidRDefault="00AC1BD7" w:rsidP="00AC1BD7">
      <w:pPr>
        <w:pStyle w:val="biaogecenter"/>
        <w:rPr>
          <w:rFonts w:ascii="Times New Roman" w:hAnsi="Times New Roman"/>
          <w:sz w:val="21"/>
        </w:rPr>
      </w:pPr>
    </w:p>
    <w:p w14:paraId="75FFC76E" w14:textId="77777777" w:rsidR="00AC1BD7" w:rsidRPr="00EB04ED" w:rsidRDefault="002A2184" w:rsidP="00AC1BD7">
      <w:pPr>
        <w:pStyle w:val="biaogecenter"/>
        <w:rPr>
          <w:rFonts w:ascii="Times New Roman" w:hAnsi="Times New Roman"/>
          <w:b/>
          <w:color w:val="000000"/>
          <w:sz w:val="28"/>
          <w:szCs w:val="21"/>
        </w:rPr>
      </w:pPr>
      <w:r w:rsidRPr="00EB04ED">
        <w:rPr>
          <w:rFonts w:ascii="Times New Roman" w:hAnsi="Times New Roman" w:hint="eastAsia"/>
          <w:b/>
          <w:color w:val="000000"/>
          <w:sz w:val="28"/>
          <w:szCs w:val="21"/>
        </w:rPr>
        <w:t>尚正臻惠一年定期开放债券型发起式证券投资基金</w:t>
      </w:r>
    </w:p>
    <w:p w14:paraId="7092AC7C" w14:textId="77777777" w:rsidR="00AC1BD7" w:rsidRPr="00EB04ED" w:rsidRDefault="00AC1BD7" w:rsidP="00AC1BD7">
      <w:pPr>
        <w:pStyle w:val="biaogecenter"/>
        <w:rPr>
          <w:rFonts w:ascii="Times New Roman" w:hAnsi="Times New Roman"/>
          <w:color w:val="000000"/>
          <w:sz w:val="21"/>
          <w:szCs w:val="21"/>
        </w:rPr>
      </w:pPr>
      <w:r w:rsidRPr="00EB04ED">
        <w:rPr>
          <w:rFonts w:ascii="Times New Roman" w:hAnsi="Times New Roman" w:hint="eastAsia"/>
          <w:b/>
          <w:color w:val="000000"/>
          <w:sz w:val="28"/>
          <w:szCs w:val="21"/>
        </w:rPr>
        <w:t>基金产品资料概要</w:t>
      </w:r>
    </w:p>
    <w:p w14:paraId="45F0160B" w14:textId="0990B43E" w:rsidR="00AC1BD7" w:rsidRPr="00EB04ED" w:rsidRDefault="00AC1BD7" w:rsidP="00AC1BD7">
      <w:pPr>
        <w:pStyle w:val="biaogeright"/>
        <w:rPr>
          <w:rFonts w:ascii="Times New Roman" w:hAnsi="Times New Roman"/>
        </w:rPr>
      </w:pPr>
      <w:r w:rsidRPr="00EB04ED">
        <w:rPr>
          <w:rFonts w:ascii="Times New Roman" w:hAnsi="Times New Roman" w:hint="eastAsia"/>
          <w:color w:val="000000"/>
          <w:sz w:val="21"/>
          <w:szCs w:val="21"/>
        </w:rPr>
        <w:t>编制日期：</w:t>
      </w:r>
      <w:r w:rsidR="00311C35" w:rsidRPr="00EB04ED">
        <w:rPr>
          <w:rFonts w:ascii="Times New Roman" w:hAnsi="Times New Roman"/>
          <w:color w:val="000000"/>
          <w:sz w:val="21"/>
          <w:szCs w:val="21"/>
        </w:rPr>
        <w:t>2022</w:t>
      </w:r>
      <w:r w:rsidRPr="00EB04ED">
        <w:rPr>
          <w:rFonts w:ascii="Times New Roman" w:hAnsi="Times New Roman" w:hint="eastAsia"/>
          <w:color w:val="000000"/>
          <w:sz w:val="21"/>
          <w:szCs w:val="21"/>
        </w:rPr>
        <w:t>年</w:t>
      </w:r>
      <w:r w:rsidR="00311C35" w:rsidRPr="00EB04ED">
        <w:rPr>
          <w:rFonts w:ascii="Times New Roman" w:hAnsi="Times New Roman"/>
          <w:color w:val="000000"/>
          <w:sz w:val="21"/>
          <w:szCs w:val="21"/>
        </w:rPr>
        <w:t>8</w:t>
      </w:r>
      <w:r w:rsidRPr="00EB04ED">
        <w:rPr>
          <w:rFonts w:ascii="Times New Roman" w:hAnsi="Times New Roman" w:hint="eastAsia"/>
          <w:color w:val="000000"/>
          <w:sz w:val="21"/>
          <w:szCs w:val="21"/>
        </w:rPr>
        <w:t>月</w:t>
      </w:r>
      <w:r w:rsidR="00E03096">
        <w:rPr>
          <w:rFonts w:ascii="Times New Roman" w:hAnsi="Times New Roman"/>
          <w:color w:val="000000"/>
          <w:sz w:val="21"/>
          <w:szCs w:val="21"/>
        </w:rPr>
        <w:t>29</w:t>
      </w:r>
      <w:r w:rsidRPr="00EB04ED">
        <w:rPr>
          <w:rFonts w:ascii="Times New Roman" w:hAnsi="Times New Roman" w:hint="eastAsia"/>
          <w:color w:val="000000"/>
          <w:sz w:val="21"/>
          <w:szCs w:val="21"/>
        </w:rPr>
        <w:t>日</w:t>
      </w:r>
    </w:p>
    <w:p w14:paraId="268A8DB9" w14:textId="55983A3B" w:rsidR="00AC1BD7" w:rsidRPr="00EB04ED" w:rsidRDefault="00AC1BD7" w:rsidP="00AC1BD7">
      <w:pPr>
        <w:pStyle w:val="biaogecenter"/>
        <w:rPr>
          <w:rFonts w:ascii="Times New Roman" w:hAnsi="Times New Roman"/>
          <w:color w:val="000000"/>
          <w:sz w:val="21"/>
          <w:szCs w:val="21"/>
        </w:rPr>
      </w:pPr>
      <w:r w:rsidRPr="00EB04ED">
        <w:rPr>
          <w:rFonts w:ascii="Times New Roman" w:hAnsi="Times New Roman" w:hint="eastAsia"/>
          <w:color w:val="000000"/>
          <w:sz w:val="21"/>
          <w:szCs w:val="21"/>
        </w:rPr>
        <w:t>送出日期：</w:t>
      </w:r>
      <w:r w:rsidR="00311C35" w:rsidRPr="00EB04ED">
        <w:rPr>
          <w:rFonts w:ascii="Times New Roman" w:hAnsi="Times New Roman"/>
          <w:color w:val="000000"/>
          <w:sz w:val="21"/>
          <w:szCs w:val="21"/>
        </w:rPr>
        <w:t>2022</w:t>
      </w:r>
      <w:r w:rsidRPr="00EB04ED">
        <w:rPr>
          <w:rFonts w:ascii="Times New Roman" w:hAnsi="Times New Roman" w:hint="eastAsia"/>
          <w:color w:val="000000"/>
          <w:sz w:val="21"/>
          <w:szCs w:val="21"/>
        </w:rPr>
        <w:t>年</w:t>
      </w:r>
      <w:r w:rsidR="00EB4C5C">
        <w:rPr>
          <w:rFonts w:ascii="Times New Roman" w:hAnsi="Times New Roman"/>
          <w:color w:val="000000"/>
          <w:sz w:val="21"/>
          <w:szCs w:val="21"/>
        </w:rPr>
        <w:t>9</w:t>
      </w:r>
      <w:r w:rsidRPr="00EB04ED">
        <w:rPr>
          <w:rFonts w:ascii="Times New Roman" w:hAnsi="Times New Roman" w:hint="eastAsia"/>
          <w:color w:val="000000"/>
          <w:sz w:val="21"/>
          <w:szCs w:val="21"/>
        </w:rPr>
        <w:t>月</w:t>
      </w:r>
      <w:r w:rsidR="00EB4C5C">
        <w:rPr>
          <w:rFonts w:ascii="Times New Roman" w:hAnsi="Times New Roman"/>
          <w:color w:val="000000"/>
          <w:sz w:val="21"/>
          <w:szCs w:val="21"/>
        </w:rPr>
        <w:t>2</w:t>
      </w:r>
      <w:r w:rsidRPr="00EB04ED">
        <w:rPr>
          <w:rFonts w:ascii="Times New Roman" w:hAnsi="Times New Roman" w:hint="eastAsia"/>
          <w:color w:val="000000"/>
          <w:sz w:val="21"/>
          <w:szCs w:val="21"/>
        </w:rPr>
        <w:t>日</w:t>
      </w:r>
    </w:p>
    <w:p w14:paraId="2C6BB100" w14:textId="77777777" w:rsidR="00AC1BD7" w:rsidRPr="00EB04ED" w:rsidRDefault="00AC1BD7" w:rsidP="00AC1BD7">
      <w:pPr>
        <w:pStyle w:val="biaogecenter"/>
        <w:rPr>
          <w:rFonts w:ascii="Times New Roman" w:hAnsi="Times New Roman"/>
          <w:color w:val="000000"/>
          <w:sz w:val="21"/>
          <w:szCs w:val="21"/>
        </w:rPr>
      </w:pPr>
      <w:r w:rsidRPr="00EB04ED">
        <w:rPr>
          <w:rFonts w:ascii="Times New Roman" w:hAnsi="Times New Roman" w:hint="eastAsia"/>
          <w:b/>
          <w:color w:val="000000"/>
          <w:sz w:val="21"/>
          <w:szCs w:val="21"/>
        </w:rPr>
        <w:t>本概要提供本基金的重要信息，是招募说明书的一部分。</w:t>
      </w:r>
    </w:p>
    <w:p w14:paraId="3A7208B8" w14:textId="77777777" w:rsidR="00AC1BD7" w:rsidRPr="00EB04ED" w:rsidRDefault="00AC1BD7" w:rsidP="00AC1BD7">
      <w:pPr>
        <w:pStyle w:val="biaogecenter"/>
        <w:rPr>
          <w:rFonts w:ascii="Times New Roman" w:hAnsi="Times New Roman"/>
          <w:color w:val="000000"/>
          <w:sz w:val="21"/>
          <w:szCs w:val="21"/>
        </w:rPr>
      </w:pPr>
      <w:r w:rsidRPr="00EB04ED">
        <w:rPr>
          <w:rFonts w:ascii="Times New Roman" w:hAnsi="Times New Roman" w:hint="eastAsia"/>
          <w:b/>
          <w:color w:val="000000"/>
          <w:sz w:val="21"/>
          <w:szCs w:val="21"/>
        </w:rPr>
        <w:t>作出投资决定前，请阅读完整的招募说明书等销售文件。</w:t>
      </w:r>
    </w:p>
    <w:p w14:paraId="43C54BC4" w14:textId="77777777" w:rsidR="00AC1BD7" w:rsidRPr="00EB04ED" w:rsidRDefault="00AC1BD7" w:rsidP="00AC1BD7">
      <w:pPr>
        <w:spacing w:line="288" w:lineRule="auto"/>
        <w:rPr>
          <w:rFonts w:ascii="Times New Roman" w:hAnsi="Times New Roman"/>
          <w:color w:val="000000"/>
          <w:sz w:val="21"/>
          <w:szCs w:val="21"/>
        </w:rPr>
      </w:pPr>
    </w:p>
    <w:p w14:paraId="02F87EA4" w14:textId="77777777" w:rsidR="00AC1BD7" w:rsidRPr="00EB04ED" w:rsidRDefault="00AC1BD7" w:rsidP="00AC1BD7">
      <w:pPr>
        <w:pStyle w:val="zhangjiep"/>
        <w:rPr>
          <w:rFonts w:ascii="Times New Roman" w:hAnsi="Times New Roman"/>
          <w:color w:val="000000"/>
          <w:sz w:val="21"/>
          <w:szCs w:val="21"/>
        </w:rPr>
      </w:pPr>
      <w:r w:rsidRPr="00EB04ED">
        <w:rPr>
          <w:rFonts w:ascii="Times New Roman" w:hAnsi="Times New Roman" w:hint="eastAsia"/>
          <w:b/>
          <w:color w:val="000000"/>
          <w:sz w:val="21"/>
          <w:szCs w:val="21"/>
        </w:rPr>
        <w:t>一、</w:t>
      </w:r>
      <w:r w:rsidRPr="00EB04ED">
        <w:rPr>
          <w:rFonts w:ascii="Times New Roman" w:hAnsi="Times New Roman"/>
          <w:b/>
          <w:color w:val="000000"/>
          <w:sz w:val="21"/>
          <w:szCs w:val="21"/>
        </w:rPr>
        <w:t xml:space="preserve"> </w:t>
      </w:r>
      <w:r w:rsidRPr="00EB04ED">
        <w:rPr>
          <w:rFonts w:ascii="Times New Roman" w:hAnsi="Times New Roman" w:hint="eastAsia"/>
          <w:b/>
          <w:color w:val="000000"/>
          <w:sz w:val="21"/>
          <w:szCs w:val="21"/>
        </w:rPr>
        <w:t>产品概况</w:t>
      </w:r>
    </w:p>
    <w:tbl>
      <w:tblPr>
        <w:tblW w:w="4957" w:type="pct"/>
        <w:tblLook w:val="04A0" w:firstRow="1" w:lastRow="0" w:firstColumn="1" w:lastColumn="0" w:noHBand="0" w:noVBand="1"/>
      </w:tblPr>
      <w:tblGrid>
        <w:gridCol w:w="1691"/>
        <w:gridCol w:w="1843"/>
        <w:gridCol w:w="1558"/>
        <w:gridCol w:w="3123"/>
      </w:tblGrid>
      <w:tr w:rsidR="003C2D08" w:rsidRPr="00AE72BC" w14:paraId="199D2764" w14:textId="77777777" w:rsidTr="00FA1425">
        <w:tc>
          <w:tcPr>
            <w:tcW w:w="1029" w:type="pct"/>
            <w:tcBorders>
              <w:top w:val="single" w:sz="8" w:space="0" w:color="000000"/>
              <w:left w:val="single" w:sz="8" w:space="0" w:color="000000"/>
              <w:bottom w:val="single" w:sz="6" w:space="0" w:color="000000"/>
              <w:right w:val="single" w:sz="8" w:space="0" w:color="000000"/>
            </w:tcBorders>
            <w:vAlign w:val="center"/>
          </w:tcPr>
          <w:p w14:paraId="121F044A" w14:textId="77777777" w:rsidR="003C2D08" w:rsidRPr="00EB04ED" w:rsidRDefault="003C2D08" w:rsidP="00EB04ED">
            <w:pPr>
              <w:pStyle w:val="biaogeleft"/>
              <w:spacing w:before="0"/>
              <w:ind w:left="0"/>
              <w:rPr>
                <w:rFonts w:ascii="Times New Roman" w:hAnsi="Times New Roman"/>
                <w:color w:val="000000"/>
                <w:sz w:val="21"/>
                <w:szCs w:val="21"/>
              </w:rPr>
            </w:pPr>
            <w:r w:rsidRPr="00EB04ED">
              <w:rPr>
                <w:rFonts w:ascii="Times New Roman" w:hAnsi="Times New Roman" w:hint="eastAsia"/>
                <w:color w:val="000000"/>
                <w:sz w:val="21"/>
                <w:szCs w:val="21"/>
              </w:rPr>
              <w:t>基金简称</w:t>
            </w:r>
          </w:p>
        </w:tc>
        <w:tc>
          <w:tcPr>
            <w:tcW w:w="1122" w:type="pct"/>
            <w:tcBorders>
              <w:top w:val="single" w:sz="8" w:space="0" w:color="000000"/>
              <w:left w:val="single" w:sz="8" w:space="0" w:color="000000"/>
              <w:bottom w:val="single" w:sz="6" w:space="0" w:color="000000"/>
              <w:right w:val="single" w:sz="8" w:space="0" w:color="000000"/>
            </w:tcBorders>
            <w:vAlign w:val="center"/>
          </w:tcPr>
          <w:p w14:paraId="4AF452E4" w14:textId="77777777" w:rsidR="003C2D08" w:rsidRPr="00EB04ED" w:rsidRDefault="003C2D08" w:rsidP="00EB04ED">
            <w:pPr>
              <w:pStyle w:val="biaogeleft"/>
              <w:spacing w:before="0"/>
              <w:ind w:left="0"/>
              <w:rPr>
                <w:rFonts w:ascii="Times New Roman" w:hAnsi="Times New Roman"/>
                <w:color w:val="000000"/>
                <w:sz w:val="21"/>
                <w:szCs w:val="21"/>
              </w:rPr>
            </w:pPr>
            <w:r w:rsidRPr="00EB04ED">
              <w:rPr>
                <w:rFonts w:ascii="Times New Roman" w:hAnsi="Times New Roman" w:hint="eastAsia"/>
                <w:color w:val="000000"/>
                <w:sz w:val="21"/>
                <w:szCs w:val="21"/>
              </w:rPr>
              <w:t>尚正臻惠一年定开债券发起式</w:t>
            </w:r>
          </w:p>
        </w:tc>
        <w:tc>
          <w:tcPr>
            <w:tcW w:w="948" w:type="pct"/>
            <w:tcBorders>
              <w:top w:val="single" w:sz="8" w:space="0" w:color="000000"/>
              <w:left w:val="single" w:sz="8" w:space="0" w:color="000000"/>
              <w:bottom w:val="single" w:sz="6" w:space="0" w:color="000000"/>
              <w:right w:val="single" w:sz="8" w:space="0" w:color="000000"/>
            </w:tcBorders>
            <w:vAlign w:val="center"/>
          </w:tcPr>
          <w:p w14:paraId="1A1CD4AA" w14:textId="77777777" w:rsidR="003C2D08" w:rsidRPr="00EB04ED" w:rsidRDefault="003C2D08" w:rsidP="00EB04ED">
            <w:pPr>
              <w:pStyle w:val="biaogeleft"/>
              <w:spacing w:before="0"/>
              <w:ind w:left="0"/>
              <w:rPr>
                <w:rFonts w:ascii="Times New Roman" w:hAnsi="Times New Roman"/>
                <w:color w:val="000000"/>
                <w:sz w:val="21"/>
                <w:szCs w:val="21"/>
              </w:rPr>
            </w:pPr>
            <w:r w:rsidRPr="00EB04ED">
              <w:rPr>
                <w:rFonts w:ascii="Times New Roman" w:hAnsi="Times New Roman" w:hint="eastAsia"/>
                <w:color w:val="000000"/>
                <w:sz w:val="21"/>
                <w:szCs w:val="21"/>
              </w:rPr>
              <w:t>基金代码</w:t>
            </w:r>
          </w:p>
        </w:tc>
        <w:tc>
          <w:tcPr>
            <w:tcW w:w="1901" w:type="pct"/>
            <w:tcBorders>
              <w:top w:val="single" w:sz="8" w:space="0" w:color="000000"/>
              <w:left w:val="single" w:sz="8" w:space="0" w:color="000000"/>
              <w:bottom w:val="single" w:sz="6" w:space="0" w:color="000000"/>
              <w:right w:val="single" w:sz="8" w:space="0" w:color="000000"/>
            </w:tcBorders>
            <w:vAlign w:val="center"/>
          </w:tcPr>
          <w:p w14:paraId="5F173D72" w14:textId="77777777" w:rsidR="003C2D08" w:rsidRPr="00EB04ED" w:rsidRDefault="003C2D08" w:rsidP="00EB04ED">
            <w:pPr>
              <w:pStyle w:val="biaogeleft"/>
              <w:spacing w:before="0"/>
              <w:ind w:left="0"/>
              <w:rPr>
                <w:rFonts w:ascii="Times New Roman" w:hAnsi="Times New Roman"/>
                <w:color w:val="000000"/>
                <w:sz w:val="21"/>
                <w:szCs w:val="21"/>
              </w:rPr>
            </w:pPr>
            <w:r w:rsidRPr="00EB04ED">
              <w:rPr>
                <w:rFonts w:ascii="Times New Roman" w:hAnsi="Times New Roman"/>
                <w:color w:val="000000"/>
                <w:sz w:val="21"/>
                <w:szCs w:val="21"/>
              </w:rPr>
              <w:t>015494</w:t>
            </w:r>
          </w:p>
        </w:tc>
      </w:tr>
      <w:tr w:rsidR="003C2D08" w:rsidRPr="00AE72BC" w14:paraId="0F79F049" w14:textId="77777777" w:rsidTr="00FA1425">
        <w:tc>
          <w:tcPr>
            <w:tcW w:w="1029" w:type="pct"/>
            <w:tcBorders>
              <w:top w:val="single" w:sz="8" w:space="0" w:color="000000"/>
              <w:left w:val="single" w:sz="8" w:space="0" w:color="000000"/>
              <w:bottom w:val="single" w:sz="6" w:space="0" w:color="000000"/>
              <w:right w:val="single" w:sz="8" w:space="0" w:color="000000"/>
            </w:tcBorders>
            <w:vAlign w:val="center"/>
            <w:hideMark/>
          </w:tcPr>
          <w:p w14:paraId="3CFCED29"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基金管理人</w:t>
            </w:r>
          </w:p>
        </w:tc>
        <w:tc>
          <w:tcPr>
            <w:tcW w:w="1122" w:type="pct"/>
            <w:tcBorders>
              <w:top w:val="single" w:sz="8" w:space="0" w:color="000000"/>
              <w:left w:val="single" w:sz="8" w:space="0" w:color="000000"/>
              <w:bottom w:val="single" w:sz="6" w:space="0" w:color="000000"/>
              <w:right w:val="single" w:sz="8" w:space="0" w:color="000000"/>
            </w:tcBorders>
            <w:vAlign w:val="center"/>
            <w:hideMark/>
          </w:tcPr>
          <w:p w14:paraId="4E2322D3"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尚正基金管理有限公司</w:t>
            </w:r>
          </w:p>
        </w:tc>
        <w:tc>
          <w:tcPr>
            <w:tcW w:w="948" w:type="pct"/>
            <w:tcBorders>
              <w:top w:val="single" w:sz="8" w:space="0" w:color="000000"/>
              <w:left w:val="single" w:sz="8" w:space="0" w:color="000000"/>
              <w:bottom w:val="single" w:sz="6" w:space="0" w:color="000000"/>
              <w:right w:val="single" w:sz="8" w:space="0" w:color="000000"/>
            </w:tcBorders>
            <w:vAlign w:val="center"/>
            <w:hideMark/>
          </w:tcPr>
          <w:p w14:paraId="34FBC5D4"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基金托管人</w:t>
            </w:r>
          </w:p>
        </w:tc>
        <w:tc>
          <w:tcPr>
            <w:tcW w:w="1901" w:type="pct"/>
            <w:tcBorders>
              <w:top w:val="single" w:sz="8" w:space="0" w:color="000000"/>
              <w:left w:val="single" w:sz="8" w:space="0" w:color="000000"/>
              <w:bottom w:val="single" w:sz="6" w:space="0" w:color="000000"/>
              <w:right w:val="single" w:sz="8" w:space="0" w:color="000000"/>
            </w:tcBorders>
            <w:vAlign w:val="center"/>
            <w:hideMark/>
          </w:tcPr>
          <w:p w14:paraId="39E1334D"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兴业银行股份有限公司</w:t>
            </w:r>
          </w:p>
        </w:tc>
      </w:tr>
      <w:tr w:rsidR="003C2D08" w:rsidRPr="00AE72BC" w14:paraId="48342BBD" w14:textId="77777777" w:rsidTr="00FA1425">
        <w:tc>
          <w:tcPr>
            <w:tcW w:w="1029" w:type="pct"/>
            <w:tcBorders>
              <w:top w:val="single" w:sz="8" w:space="0" w:color="000000"/>
              <w:left w:val="single" w:sz="8" w:space="0" w:color="000000"/>
              <w:bottom w:val="single" w:sz="6" w:space="0" w:color="000000"/>
              <w:right w:val="single" w:sz="8" w:space="0" w:color="000000"/>
            </w:tcBorders>
            <w:vAlign w:val="center"/>
            <w:hideMark/>
          </w:tcPr>
          <w:p w14:paraId="5403D5CB"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基金合同生效日</w:t>
            </w:r>
          </w:p>
        </w:tc>
        <w:tc>
          <w:tcPr>
            <w:tcW w:w="1122" w:type="pct"/>
            <w:tcBorders>
              <w:top w:val="single" w:sz="8" w:space="0" w:color="000000"/>
              <w:left w:val="single" w:sz="8" w:space="0" w:color="000000"/>
              <w:bottom w:val="single" w:sz="6" w:space="0" w:color="000000"/>
              <w:right w:val="single" w:sz="8" w:space="0" w:color="000000"/>
            </w:tcBorders>
            <w:vAlign w:val="center"/>
            <w:hideMark/>
          </w:tcPr>
          <w:p w14:paraId="322DAC35" w14:textId="2E011E2D" w:rsidR="003C2D08" w:rsidRPr="00EB04ED" w:rsidRDefault="003C2D08" w:rsidP="00EB04ED">
            <w:pPr>
              <w:pStyle w:val="biaogeleft"/>
              <w:spacing w:before="0"/>
              <w:ind w:left="0"/>
              <w:rPr>
                <w:rFonts w:ascii="Times New Roman" w:hAnsi="Times New Roman"/>
              </w:rPr>
            </w:pPr>
            <w:r w:rsidRPr="00EB04ED">
              <w:rPr>
                <w:rFonts w:ascii="Times New Roman" w:hAnsi="Times New Roman"/>
                <w:color w:val="000000"/>
                <w:sz w:val="21"/>
                <w:szCs w:val="21"/>
              </w:rPr>
              <w:t>-</w:t>
            </w:r>
          </w:p>
        </w:tc>
        <w:tc>
          <w:tcPr>
            <w:tcW w:w="948" w:type="pct"/>
            <w:tcBorders>
              <w:top w:val="single" w:sz="8" w:space="0" w:color="000000"/>
              <w:left w:val="single" w:sz="8" w:space="0" w:color="000000"/>
              <w:bottom w:val="single" w:sz="6" w:space="0" w:color="000000"/>
              <w:right w:val="single" w:sz="8" w:space="0" w:color="000000"/>
            </w:tcBorders>
            <w:vAlign w:val="center"/>
            <w:hideMark/>
          </w:tcPr>
          <w:p w14:paraId="1D343078"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上市交易所及上市日期</w:t>
            </w:r>
          </w:p>
        </w:tc>
        <w:tc>
          <w:tcPr>
            <w:tcW w:w="1901" w:type="pct"/>
            <w:tcBorders>
              <w:top w:val="single" w:sz="8" w:space="0" w:color="000000"/>
              <w:left w:val="single" w:sz="8" w:space="0" w:color="000000"/>
              <w:bottom w:val="single" w:sz="6" w:space="0" w:color="000000"/>
              <w:right w:val="single" w:sz="8" w:space="0" w:color="000000"/>
            </w:tcBorders>
            <w:vAlign w:val="center"/>
            <w:hideMark/>
          </w:tcPr>
          <w:p w14:paraId="76341C72" w14:textId="7BEF6A54" w:rsidR="003C2D08" w:rsidRPr="00EB04ED" w:rsidRDefault="003C2D08">
            <w:pPr>
              <w:rPr>
                <w:rFonts w:ascii="Times New Roman" w:hAnsi="Times New Roman"/>
                <w:sz w:val="21"/>
                <w:szCs w:val="21"/>
              </w:rPr>
            </w:pPr>
            <w:r w:rsidRPr="00EB04ED">
              <w:rPr>
                <w:rFonts w:ascii="Times New Roman" w:hAnsi="Times New Roman" w:hint="eastAsia"/>
                <w:sz w:val="21"/>
                <w:szCs w:val="21"/>
              </w:rPr>
              <w:t>暂未上市</w:t>
            </w:r>
          </w:p>
        </w:tc>
      </w:tr>
      <w:tr w:rsidR="003C2D08" w:rsidRPr="00AE72BC" w14:paraId="3F4D42F7" w14:textId="77777777" w:rsidTr="00FA1425">
        <w:tc>
          <w:tcPr>
            <w:tcW w:w="1029" w:type="pct"/>
            <w:tcBorders>
              <w:top w:val="single" w:sz="8" w:space="0" w:color="000000"/>
              <w:left w:val="single" w:sz="8" w:space="0" w:color="000000"/>
              <w:bottom w:val="single" w:sz="6" w:space="0" w:color="000000"/>
              <w:right w:val="single" w:sz="8" w:space="0" w:color="000000"/>
            </w:tcBorders>
            <w:vAlign w:val="center"/>
            <w:hideMark/>
          </w:tcPr>
          <w:p w14:paraId="147EC1E9"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基金类型</w:t>
            </w:r>
          </w:p>
        </w:tc>
        <w:tc>
          <w:tcPr>
            <w:tcW w:w="1122" w:type="pct"/>
            <w:tcBorders>
              <w:top w:val="single" w:sz="8" w:space="0" w:color="000000"/>
              <w:left w:val="single" w:sz="8" w:space="0" w:color="000000"/>
              <w:bottom w:val="single" w:sz="6" w:space="0" w:color="000000"/>
              <w:right w:val="single" w:sz="8" w:space="0" w:color="000000"/>
            </w:tcBorders>
            <w:vAlign w:val="center"/>
            <w:hideMark/>
          </w:tcPr>
          <w:p w14:paraId="5DE1CFB9"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color w:val="000000"/>
                <w:sz w:val="21"/>
                <w:szCs w:val="21"/>
              </w:rPr>
              <w:t>债券型</w:t>
            </w:r>
          </w:p>
        </w:tc>
        <w:tc>
          <w:tcPr>
            <w:tcW w:w="948" w:type="pct"/>
            <w:tcBorders>
              <w:top w:val="single" w:sz="8" w:space="0" w:color="000000"/>
              <w:left w:val="single" w:sz="8" w:space="0" w:color="000000"/>
              <w:bottom w:val="single" w:sz="6" w:space="0" w:color="000000"/>
              <w:right w:val="single" w:sz="8" w:space="0" w:color="000000"/>
            </w:tcBorders>
            <w:vAlign w:val="center"/>
            <w:hideMark/>
          </w:tcPr>
          <w:p w14:paraId="3AEAE25F"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交易币种</w:t>
            </w:r>
          </w:p>
        </w:tc>
        <w:tc>
          <w:tcPr>
            <w:tcW w:w="1901" w:type="pct"/>
            <w:tcBorders>
              <w:top w:val="single" w:sz="8" w:space="0" w:color="000000"/>
              <w:left w:val="single" w:sz="8" w:space="0" w:color="000000"/>
              <w:bottom w:val="single" w:sz="6" w:space="0" w:color="000000"/>
              <w:right w:val="single" w:sz="8" w:space="0" w:color="000000"/>
            </w:tcBorders>
            <w:vAlign w:val="center"/>
            <w:hideMark/>
          </w:tcPr>
          <w:p w14:paraId="5FFB1B25"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人民币</w:t>
            </w:r>
          </w:p>
        </w:tc>
      </w:tr>
      <w:tr w:rsidR="003C2D08" w:rsidRPr="00AE72BC" w14:paraId="69757552" w14:textId="77777777" w:rsidTr="00FA1425">
        <w:tc>
          <w:tcPr>
            <w:tcW w:w="1029" w:type="pct"/>
            <w:tcBorders>
              <w:top w:val="single" w:sz="8" w:space="0" w:color="000000"/>
              <w:left w:val="single" w:sz="8" w:space="0" w:color="000000"/>
              <w:bottom w:val="single" w:sz="6" w:space="0" w:color="000000"/>
              <w:right w:val="single" w:sz="8" w:space="0" w:color="000000"/>
            </w:tcBorders>
            <w:vAlign w:val="center"/>
            <w:hideMark/>
          </w:tcPr>
          <w:p w14:paraId="120EE67C"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运作方式</w:t>
            </w:r>
          </w:p>
        </w:tc>
        <w:tc>
          <w:tcPr>
            <w:tcW w:w="1122" w:type="pct"/>
            <w:tcBorders>
              <w:top w:val="single" w:sz="8" w:space="0" w:color="000000"/>
              <w:left w:val="single" w:sz="8" w:space="0" w:color="000000"/>
              <w:bottom w:val="single" w:sz="6" w:space="0" w:color="000000"/>
              <w:right w:val="single" w:sz="8" w:space="0" w:color="000000"/>
            </w:tcBorders>
            <w:vAlign w:val="center"/>
            <w:hideMark/>
          </w:tcPr>
          <w:p w14:paraId="60ACD3F9"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定期开放式</w:t>
            </w:r>
          </w:p>
        </w:tc>
        <w:tc>
          <w:tcPr>
            <w:tcW w:w="948" w:type="pct"/>
            <w:tcBorders>
              <w:top w:val="single" w:sz="8" w:space="0" w:color="000000"/>
              <w:left w:val="single" w:sz="8" w:space="0" w:color="000000"/>
              <w:bottom w:val="single" w:sz="6" w:space="0" w:color="000000"/>
              <w:right w:val="single" w:sz="8" w:space="0" w:color="000000"/>
            </w:tcBorders>
            <w:vAlign w:val="center"/>
            <w:hideMark/>
          </w:tcPr>
          <w:p w14:paraId="614CE8BF"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开放频率</w:t>
            </w:r>
          </w:p>
        </w:tc>
        <w:tc>
          <w:tcPr>
            <w:tcW w:w="1901" w:type="pct"/>
            <w:tcBorders>
              <w:top w:val="single" w:sz="8" w:space="0" w:color="000000"/>
              <w:left w:val="single" w:sz="8" w:space="0" w:color="000000"/>
              <w:bottom w:val="single" w:sz="6" w:space="0" w:color="000000"/>
              <w:right w:val="single" w:sz="8" w:space="0" w:color="000000"/>
            </w:tcBorders>
            <w:vAlign w:val="center"/>
            <w:hideMark/>
          </w:tcPr>
          <w:p w14:paraId="5E89D9CD" w14:textId="77777777" w:rsidR="003C2D08" w:rsidRPr="00EB04ED" w:rsidRDefault="003C2D08" w:rsidP="00EB04ED">
            <w:pPr>
              <w:pStyle w:val="biaogeleft"/>
              <w:spacing w:before="0"/>
              <w:ind w:left="0"/>
              <w:jc w:val="both"/>
              <w:rPr>
                <w:rFonts w:ascii="Times New Roman" w:hAnsi="Times New Roman"/>
              </w:rPr>
            </w:pPr>
            <w:r w:rsidRPr="00EB04ED">
              <w:rPr>
                <w:rFonts w:ascii="Times New Roman" w:hAnsi="Times New Roman" w:hint="eastAsia"/>
                <w:color w:val="000000"/>
                <w:sz w:val="21"/>
                <w:szCs w:val="21"/>
              </w:rPr>
              <w:t>每年开放一次</w:t>
            </w:r>
            <w:r w:rsidRPr="00EB04ED">
              <w:rPr>
                <w:rFonts w:ascii="Times New Roman" w:hAnsi="Times New Roman"/>
                <w:color w:val="000000"/>
                <w:sz w:val="21"/>
                <w:szCs w:val="21"/>
              </w:rPr>
              <w:t>。</w:t>
            </w:r>
            <w:r w:rsidRPr="00EB04ED">
              <w:rPr>
                <w:rFonts w:ascii="Times New Roman" w:hAnsi="Times New Roman" w:hint="eastAsia"/>
                <w:color w:val="000000"/>
                <w:sz w:val="21"/>
                <w:szCs w:val="21"/>
              </w:rPr>
              <w:t>本基金开放期原则上为</w:t>
            </w:r>
            <w:r w:rsidRPr="00EB04ED">
              <w:rPr>
                <w:rFonts w:ascii="Times New Roman" w:hAnsi="Times New Roman"/>
                <w:color w:val="000000"/>
                <w:sz w:val="21"/>
                <w:szCs w:val="21"/>
              </w:rPr>
              <w:t>1</w:t>
            </w:r>
            <w:r w:rsidRPr="00EB04ED">
              <w:rPr>
                <w:rFonts w:ascii="Times New Roman" w:hAnsi="Times New Roman"/>
                <w:color w:val="000000"/>
                <w:sz w:val="21"/>
                <w:szCs w:val="21"/>
              </w:rPr>
              <w:t>至</w:t>
            </w:r>
            <w:r w:rsidRPr="00EB04ED">
              <w:rPr>
                <w:rFonts w:ascii="Times New Roman" w:hAnsi="Times New Roman"/>
                <w:color w:val="000000"/>
                <w:sz w:val="21"/>
                <w:szCs w:val="21"/>
              </w:rPr>
              <w:t>20</w:t>
            </w:r>
            <w:r w:rsidRPr="00EB04ED">
              <w:rPr>
                <w:rFonts w:ascii="Times New Roman" w:hAnsi="Times New Roman"/>
                <w:color w:val="000000"/>
                <w:sz w:val="21"/>
                <w:szCs w:val="21"/>
              </w:rPr>
              <w:t>个工作日，开放期的具体时间由基金管理人在每一封闭期结束前公告说明。</w:t>
            </w:r>
          </w:p>
        </w:tc>
      </w:tr>
      <w:tr w:rsidR="003C2D08" w:rsidRPr="00AE72BC" w14:paraId="5F3C2903" w14:textId="77777777" w:rsidTr="00FA1425">
        <w:tc>
          <w:tcPr>
            <w:tcW w:w="1029" w:type="pct"/>
            <w:tcBorders>
              <w:top w:val="single" w:sz="8" w:space="0" w:color="000000"/>
              <w:left w:val="single" w:sz="8" w:space="0" w:color="000000"/>
              <w:bottom w:val="single" w:sz="6" w:space="0" w:color="000000"/>
              <w:right w:val="single" w:sz="8" w:space="0" w:color="000000"/>
            </w:tcBorders>
            <w:vAlign w:val="center"/>
            <w:hideMark/>
          </w:tcPr>
          <w:p w14:paraId="5A22C18D"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基金经理</w:t>
            </w:r>
          </w:p>
        </w:tc>
        <w:tc>
          <w:tcPr>
            <w:tcW w:w="2070" w:type="pct"/>
            <w:gridSpan w:val="2"/>
            <w:tcBorders>
              <w:top w:val="single" w:sz="8" w:space="0" w:color="000000"/>
              <w:left w:val="single" w:sz="8" w:space="0" w:color="000000"/>
              <w:bottom w:val="single" w:sz="6" w:space="0" w:color="000000"/>
              <w:right w:val="single" w:sz="8" w:space="0" w:color="000000"/>
            </w:tcBorders>
            <w:vAlign w:val="center"/>
            <w:hideMark/>
          </w:tcPr>
          <w:p w14:paraId="0268143F"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开始担任本基金基金经理的日期</w:t>
            </w:r>
          </w:p>
        </w:tc>
        <w:tc>
          <w:tcPr>
            <w:tcW w:w="1901" w:type="pct"/>
            <w:tcBorders>
              <w:top w:val="single" w:sz="8" w:space="0" w:color="000000"/>
              <w:left w:val="single" w:sz="8" w:space="0" w:color="000000"/>
              <w:bottom w:val="single" w:sz="6" w:space="0" w:color="000000"/>
              <w:right w:val="single" w:sz="8" w:space="0" w:color="000000"/>
            </w:tcBorders>
            <w:vAlign w:val="center"/>
            <w:hideMark/>
          </w:tcPr>
          <w:p w14:paraId="6DDD5614"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证券从业日期</w:t>
            </w:r>
            <w:r w:rsidRPr="00EB04ED">
              <w:rPr>
                <w:rFonts w:ascii="Times New Roman" w:hAnsi="Times New Roman"/>
                <w:color w:val="000000"/>
                <w:sz w:val="21"/>
                <w:szCs w:val="21"/>
              </w:rPr>
              <w:t xml:space="preserve"> </w:t>
            </w:r>
          </w:p>
        </w:tc>
      </w:tr>
      <w:tr w:rsidR="003C2D08" w:rsidRPr="00AE72BC" w14:paraId="2E889862" w14:textId="77777777" w:rsidTr="00FA1425">
        <w:tc>
          <w:tcPr>
            <w:tcW w:w="1029" w:type="pct"/>
            <w:tcBorders>
              <w:top w:val="single" w:sz="8" w:space="0" w:color="000000"/>
              <w:left w:val="single" w:sz="8" w:space="0" w:color="000000"/>
              <w:bottom w:val="single" w:sz="8" w:space="0" w:color="000000"/>
              <w:right w:val="single" w:sz="8" w:space="0" w:color="000000"/>
            </w:tcBorders>
            <w:vAlign w:val="center"/>
            <w:hideMark/>
          </w:tcPr>
          <w:p w14:paraId="21FE50A7"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hint="eastAsia"/>
                <w:color w:val="000000"/>
                <w:sz w:val="21"/>
                <w:szCs w:val="21"/>
              </w:rPr>
              <w:t>段吉华</w:t>
            </w:r>
          </w:p>
        </w:tc>
        <w:tc>
          <w:tcPr>
            <w:tcW w:w="2070" w:type="pct"/>
            <w:gridSpan w:val="2"/>
            <w:tcBorders>
              <w:top w:val="single" w:sz="8" w:space="0" w:color="000000"/>
              <w:left w:val="single" w:sz="8" w:space="0" w:color="000000"/>
              <w:bottom w:val="single" w:sz="8" w:space="0" w:color="000000"/>
              <w:right w:val="single" w:sz="8" w:space="0" w:color="000000"/>
            </w:tcBorders>
            <w:vAlign w:val="center"/>
            <w:hideMark/>
          </w:tcPr>
          <w:p w14:paraId="3468D41C" w14:textId="77777777" w:rsidR="003C2D08" w:rsidRPr="00EB04ED" w:rsidRDefault="003C2D08" w:rsidP="00EB04ED">
            <w:pPr>
              <w:pStyle w:val="biaogeleft"/>
              <w:spacing w:before="0"/>
              <w:ind w:left="0"/>
              <w:rPr>
                <w:rFonts w:ascii="Times New Roman" w:hAnsi="Times New Roman"/>
              </w:rPr>
            </w:pPr>
            <w:r w:rsidRPr="00EB04ED">
              <w:rPr>
                <w:rFonts w:ascii="Times New Roman" w:hAnsi="Times New Roman"/>
                <w:color w:val="000000"/>
                <w:sz w:val="21"/>
                <w:szCs w:val="21"/>
              </w:rPr>
              <w:t>-</w:t>
            </w:r>
          </w:p>
        </w:tc>
        <w:tc>
          <w:tcPr>
            <w:tcW w:w="1901" w:type="pct"/>
            <w:tcBorders>
              <w:top w:val="single" w:sz="8" w:space="0" w:color="000000"/>
              <w:left w:val="single" w:sz="8" w:space="0" w:color="000000"/>
              <w:bottom w:val="single" w:sz="8" w:space="0" w:color="000000"/>
              <w:right w:val="single" w:sz="8" w:space="0" w:color="000000"/>
            </w:tcBorders>
            <w:vAlign w:val="center"/>
            <w:hideMark/>
          </w:tcPr>
          <w:p w14:paraId="349E0DEA" w14:textId="63F4739C" w:rsidR="003C2D08" w:rsidRPr="00EB04ED" w:rsidRDefault="003C2D08" w:rsidP="00EB04ED">
            <w:pPr>
              <w:pStyle w:val="biaogeleft"/>
              <w:spacing w:before="0"/>
              <w:ind w:left="0"/>
              <w:rPr>
                <w:rFonts w:ascii="Times New Roman" w:hAnsi="Times New Roman"/>
              </w:rPr>
            </w:pPr>
            <w:r w:rsidRPr="00EB04ED">
              <w:rPr>
                <w:rFonts w:ascii="Times New Roman" w:hAnsi="Times New Roman"/>
                <w:color w:val="000000"/>
                <w:sz w:val="21"/>
                <w:szCs w:val="21"/>
              </w:rPr>
              <w:t>2006</w:t>
            </w:r>
            <w:r w:rsidRPr="00EB04ED">
              <w:rPr>
                <w:rFonts w:ascii="Times New Roman" w:hAnsi="Times New Roman" w:hint="eastAsia"/>
                <w:color w:val="000000"/>
                <w:sz w:val="21"/>
                <w:szCs w:val="21"/>
              </w:rPr>
              <w:t>年</w:t>
            </w:r>
            <w:r w:rsidRPr="00EB04ED">
              <w:rPr>
                <w:rFonts w:ascii="Times New Roman" w:hAnsi="Times New Roman"/>
                <w:color w:val="000000"/>
                <w:sz w:val="21"/>
                <w:szCs w:val="21"/>
              </w:rPr>
              <w:t>5</w:t>
            </w:r>
            <w:r w:rsidRPr="00EB04ED">
              <w:rPr>
                <w:rFonts w:ascii="Times New Roman" w:hAnsi="Times New Roman" w:hint="eastAsia"/>
                <w:color w:val="000000"/>
                <w:sz w:val="21"/>
                <w:szCs w:val="21"/>
              </w:rPr>
              <w:t>月</w:t>
            </w:r>
            <w:r w:rsidRPr="00EB04ED">
              <w:rPr>
                <w:rFonts w:ascii="Times New Roman" w:hAnsi="Times New Roman"/>
                <w:color w:val="000000"/>
                <w:sz w:val="21"/>
                <w:szCs w:val="21"/>
              </w:rPr>
              <w:t>22</w:t>
            </w:r>
            <w:r w:rsidRPr="00EB04ED">
              <w:rPr>
                <w:rFonts w:ascii="Times New Roman" w:hAnsi="Times New Roman" w:hint="eastAsia"/>
                <w:color w:val="000000"/>
                <w:sz w:val="21"/>
                <w:szCs w:val="21"/>
              </w:rPr>
              <w:t>日</w:t>
            </w:r>
          </w:p>
        </w:tc>
      </w:tr>
      <w:tr w:rsidR="00A10A27" w:rsidRPr="00AE72BC" w14:paraId="26D73BF9" w14:textId="77777777" w:rsidTr="00FA1425">
        <w:tc>
          <w:tcPr>
            <w:tcW w:w="1029" w:type="pct"/>
            <w:tcBorders>
              <w:top w:val="single" w:sz="8" w:space="0" w:color="000000"/>
              <w:left w:val="single" w:sz="8" w:space="0" w:color="000000"/>
              <w:bottom w:val="single" w:sz="6" w:space="0" w:color="000000"/>
              <w:right w:val="single" w:sz="8" w:space="0" w:color="000000"/>
            </w:tcBorders>
            <w:vAlign w:val="center"/>
          </w:tcPr>
          <w:p w14:paraId="494AC14A" w14:textId="77777777" w:rsidR="00A10A27" w:rsidRPr="00EB04ED" w:rsidRDefault="00A10A27" w:rsidP="00EB04ED">
            <w:pPr>
              <w:pStyle w:val="biaogeleft"/>
              <w:spacing w:before="0"/>
              <w:ind w:left="0"/>
              <w:rPr>
                <w:rFonts w:ascii="Times New Roman" w:hAnsi="Times New Roman"/>
                <w:color w:val="000000"/>
                <w:sz w:val="21"/>
                <w:szCs w:val="21"/>
              </w:rPr>
            </w:pPr>
            <w:r w:rsidRPr="00EB04ED">
              <w:rPr>
                <w:rFonts w:ascii="Times New Roman" w:hAnsi="Times New Roman" w:hint="eastAsia"/>
                <w:color w:val="000000"/>
                <w:sz w:val="21"/>
                <w:szCs w:val="21"/>
              </w:rPr>
              <w:t>其他</w:t>
            </w:r>
          </w:p>
        </w:tc>
        <w:tc>
          <w:tcPr>
            <w:tcW w:w="3971" w:type="pct"/>
            <w:gridSpan w:val="3"/>
            <w:tcBorders>
              <w:top w:val="single" w:sz="8" w:space="0" w:color="000000"/>
              <w:left w:val="single" w:sz="8" w:space="0" w:color="000000"/>
              <w:bottom w:val="single" w:sz="6" w:space="0" w:color="000000"/>
              <w:right w:val="single" w:sz="8" w:space="0" w:color="000000"/>
            </w:tcBorders>
          </w:tcPr>
          <w:p w14:paraId="53E61DFB" w14:textId="77777777" w:rsidR="009F0C2F" w:rsidRDefault="009F0C2F" w:rsidP="00EB04ED">
            <w:pPr>
              <w:pStyle w:val="neirong"/>
              <w:spacing w:before="0"/>
              <w:ind w:left="0" w:firstLineChars="200" w:firstLine="420"/>
              <w:jc w:val="both"/>
              <w:rPr>
                <w:rFonts w:ascii="Times New Roman" w:hAnsi="Times New Roman"/>
                <w:color w:val="000000"/>
                <w:sz w:val="21"/>
                <w:szCs w:val="21"/>
              </w:rPr>
            </w:pPr>
            <w:r w:rsidRPr="009F0C2F">
              <w:rPr>
                <w:rFonts w:ascii="Times New Roman" w:hAnsi="Times New Roman" w:hint="eastAsia"/>
                <w:color w:val="000000"/>
                <w:sz w:val="21"/>
                <w:szCs w:val="21"/>
              </w:rPr>
              <w:t>基金合同生效之日起三年后的对应日（若无对应日则顺延至下一日），若基金资产净值低于两亿元，本基金应当按照基金合同约定的程序进行清算并终止，无需召开基金份额持有人大会，且不得通过召开基金份额持有人大会延续基金合同期限。法律法规或中国证监会另有规定的，从其规定。</w:t>
            </w:r>
          </w:p>
          <w:p w14:paraId="3E1907D1" w14:textId="77777777" w:rsidR="00A10A27" w:rsidRPr="00EB04ED" w:rsidRDefault="00A10A27" w:rsidP="00EB04ED">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《基金合同》生效之日起三年后继续存续的，连续</w:t>
            </w:r>
            <w:r w:rsidRPr="00EB04ED">
              <w:rPr>
                <w:rFonts w:ascii="Times New Roman" w:hAnsi="Times New Roman"/>
                <w:color w:val="000000"/>
                <w:sz w:val="21"/>
                <w:szCs w:val="21"/>
              </w:rPr>
              <w:t>20</w:t>
            </w:r>
            <w:r w:rsidRPr="00EB04ED">
              <w:rPr>
                <w:rFonts w:ascii="Times New Roman" w:hAnsi="Times New Roman"/>
                <w:color w:val="000000"/>
                <w:sz w:val="21"/>
                <w:szCs w:val="21"/>
              </w:rPr>
              <w:t>个工作日出现基金份额持有人数量不满</w:t>
            </w:r>
            <w:r w:rsidRPr="00EB04ED">
              <w:rPr>
                <w:rFonts w:ascii="Times New Roman" w:hAnsi="Times New Roman"/>
                <w:color w:val="000000"/>
                <w:sz w:val="21"/>
                <w:szCs w:val="21"/>
              </w:rPr>
              <w:t>200</w:t>
            </w:r>
            <w:r w:rsidRPr="00EB04ED">
              <w:rPr>
                <w:rFonts w:ascii="Times New Roman" w:hAnsi="Times New Roman"/>
                <w:color w:val="000000"/>
                <w:sz w:val="21"/>
                <w:szCs w:val="21"/>
              </w:rPr>
              <w:t>人或者基金资产净值低于</w:t>
            </w:r>
            <w:r w:rsidRPr="00EB04ED">
              <w:rPr>
                <w:rFonts w:ascii="Times New Roman" w:hAnsi="Times New Roman"/>
                <w:color w:val="000000"/>
                <w:sz w:val="21"/>
                <w:szCs w:val="21"/>
              </w:rPr>
              <w:t>5000</w:t>
            </w:r>
            <w:r w:rsidRPr="00EB04ED">
              <w:rPr>
                <w:rFonts w:ascii="Times New Roman" w:hAnsi="Times New Roman"/>
                <w:color w:val="000000"/>
                <w:sz w:val="21"/>
                <w:szCs w:val="21"/>
              </w:rPr>
              <w:t>万元情形的，基金管理人应当在定期报告中予以披露；连续</w:t>
            </w:r>
            <w:r w:rsidRPr="00EB04ED">
              <w:rPr>
                <w:rFonts w:ascii="Times New Roman" w:hAnsi="Times New Roman"/>
                <w:color w:val="000000"/>
                <w:sz w:val="21"/>
                <w:szCs w:val="21"/>
              </w:rPr>
              <w:t>60</w:t>
            </w:r>
            <w:r w:rsidRPr="00EB04ED">
              <w:rPr>
                <w:rFonts w:ascii="Times New Roman" w:hAnsi="Times New Roman"/>
                <w:color w:val="000000"/>
                <w:sz w:val="21"/>
                <w:szCs w:val="21"/>
              </w:rPr>
              <w:t>个工作日出现前述情形的，基金管理人应当在</w:t>
            </w:r>
            <w:r w:rsidRPr="00EB04ED">
              <w:rPr>
                <w:rFonts w:ascii="Times New Roman" w:hAnsi="Times New Roman"/>
                <w:color w:val="000000"/>
                <w:sz w:val="21"/>
                <w:szCs w:val="21"/>
              </w:rPr>
              <w:t>10</w:t>
            </w:r>
            <w:r w:rsidRPr="00EB04ED">
              <w:rPr>
                <w:rFonts w:ascii="Times New Roman" w:hAnsi="Times New Roman"/>
                <w:color w:val="000000"/>
                <w:sz w:val="21"/>
                <w:szCs w:val="21"/>
              </w:rPr>
              <w:t>个工作日内向中国证监会报告并提出解决方案，如持续运作、转换运作方式、与其他基金合并或者终止基金合同等，并在</w:t>
            </w:r>
            <w:r w:rsidRPr="00EB04ED">
              <w:rPr>
                <w:rFonts w:ascii="Times New Roman" w:hAnsi="Times New Roman"/>
                <w:color w:val="000000"/>
                <w:sz w:val="21"/>
                <w:szCs w:val="21"/>
              </w:rPr>
              <w:t>6</w:t>
            </w:r>
            <w:r w:rsidRPr="00EB04ED">
              <w:rPr>
                <w:rFonts w:ascii="Times New Roman" w:hAnsi="Times New Roman"/>
                <w:color w:val="000000"/>
                <w:sz w:val="21"/>
                <w:szCs w:val="21"/>
              </w:rPr>
              <w:t>个月内召集基金份额持有人大会进行表决。</w:t>
            </w:r>
          </w:p>
          <w:p w14:paraId="38A180CE" w14:textId="07D96656" w:rsidR="00A10A27" w:rsidRPr="00EB04ED" w:rsidRDefault="00A10A27" w:rsidP="00EB04ED">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法律法规、中国证监会或基金合同另有规定时，从其规定。</w:t>
            </w:r>
          </w:p>
        </w:tc>
      </w:tr>
    </w:tbl>
    <w:p w14:paraId="2A2490D5" w14:textId="77777777" w:rsidR="00AC1BD7" w:rsidRPr="00EB04ED" w:rsidRDefault="00AC1BD7" w:rsidP="00AC1BD7">
      <w:pPr>
        <w:spacing w:line="288" w:lineRule="auto"/>
        <w:rPr>
          <w:rFonts w:ascii="Times New Roman" w:hAnsi="Times New Roman"/>
          <w:color w:val="000000"/>
          <w:sz w:val="21"/>
          <w:szCs w:val="21"/>
        </w:rPr>
      </w:pPr>
    </w:p>
    <w:p w14:paraId="57D4F8E5" w14:textId="77777777" w:rsidR="00AC1BD7" w:rsidRPr="00EB04ED" w:rsidRDefault="00AC1BD7" w:rsidP="00AC1BD7">
      <w:pPr>
        <w:pStyle w:val="zhangjiep"/>
        <w:rPr>
          <w:rFonts w:ascii="Times New Roman" w:hAnsi="Times New Roman"/>
          <w:color w:val="000000"/>
          <w:sz w:val="21"/>
          <w:szCs w:val="21"/>
        </w:rPr>
      </w:pPr>
      <w:r w:rsidRPr="00EB04ED">
        <w:rPr>
          <w:rFonts w:ascii="Times New Roman" w:hAnsi="Times New Roman" w:hint="eastAsia"/>
          <w:b/>
          <w:color w:val="000000"/>
          <w:sz w:val="21"/>
          <w:szCs w:val="21"/>
        </w:rPr>
        <w:t>二、</w:t>
      </w:r>
      <w:r w:rsidRPr="00EB04ED">
        <w:rPr>
          <w:rFonts w:ascii="Times New Roman" w:hAnsi="Times New Roman"/>
          <w:b/>
          <w:color w:val="000000"/>
          <w:sz w:val="21"/>
          <w:szCs w:val="21"/>
        </w:rPr>
        <w:t xml:space="preserve"> </w:t>
      </w:r>
      <w:r w:rsidRPr="00EB04ED">
        <w:rPr>
          <w:rFonts w:ascii="Times New Roman" w:hAnsi="Times New Roman" w:hint="eastAsia"/>
          <w:b/>
          <w:color w:val="000000"/>
          <w:sz w:val="21"/>
          <w:szCs w:val="21"/>
        </w:rPr>
        <w:t>基金投资与净值表现</w:t>
      </w:r>
    </w:p>
    <w:p w14:paraId="205D47E7" w14:textId="77777777" w:rsidR="00AC1BD7" w:rsidRPr="00EB04ED" w:rsidRDefault="00AC1BD7" w:rsidP="00AC1BD7">
      <w:pPr>
        <w:pStyle w:val="zhangjiep"/>
        <w:rPr>
          <w:rFonts w:ascii="Times New Roman" w:hAnsi="Times New Roman"/>
          <w:b/>
          <w:color w:val="000000"/>
          <w:sz w:val="21"/>
          <w:szCs w:val="21"/>
        </w:rPr>
      </w:pPr>
      <w:r w:rsidRPr="00EB04ED">
        <w:rPr>
          <w:rFonts w:ascii="Times New Roman" w:hAnsi="Times New Roman" w:hint="eastAsia"/>
          <w:b/>
          <w:color w:val="000000"/>
          <w:sz w:val="21"/>
          <w:szCs w:val="21"/>
        </w:rPr>
        <w:t>（一）投资目标与投资策略</w:t>
      </w:r>
    </w:p>
    <w:p w14:paraId="359C332C" w14:textId="77777777" w:rsidR="00AC1BD7" w:rsidRPr="00EB04ED" w:rsidRDefault="00AC1BD7" w:rsidP="00AC1BD7">
      <w:pPr>
        <w:rPr>
          <w:rFonts w:ascii="Times New Roman" w:hAnsi="Times New Roman"/>
        </w:rPr>
      </w:pPr>
      <w:r w:rsidRPr="00EB04ED">
        <w:rPr>
          <w:rFonts w:ascii="Times New Roman" w:hAnsi="Times New Roman" w:hint="eastAsia"/>
          <w:color w:val="000000"/>
          <w:sz w:val="21"/>
          <w:szCs w:val="21"/>
        </w:rPr>
        <w:t>请投资者阅读本基金的《招募说明书》第九章了解详细情况。</w:t>
      </w:r>
    </w:p>
    <w:tbl>
      <w:tblPr>
        <w:tblW w:w="5000" w:type="pct"/>
        <w:tblLook w:val="04A0" w:firstRow="1" w:lastRow="0" w:firstColumn="1" w:lastColumn="0" w:noHBand="0" w:noVBand="1"/>
      </w:tblPr>
      <w:tblGrid>
        <w:gridCol w:w="1611"/>
        <w:gridCol w:w="6675"/>
      </w:tblGrid>
      <w:tr w:rsidR="00AC1BD7" w:rsidRPr="00AE72BC" w14:paraId="6646EF36" w14:textId="77777777" w:rsidTr="007D6725">
        <w:tc>
          <w:tcPr>
            <w:tcW w:w="972" w:type="pct"/>
            <w:tcBorders>
              <w:top w:val="single" w:sz="8" w:space="0" w:color="000000"/>
              <w:left w:val="single" w:sz="8" w:space="0" w:color="000000"/>
              <w:bottom w:val="single" w:sz="6" w:space="0" w:color="000000"/>
              <w:right w:val="single" w:sz="8" w:space="0" w:color="000000"/>
            </w:tcBorders>
            <w:vAlign w:val="center"/>
            <w:hideMark/>
          </w:tcPr>
          <w:p w14:paraId="4463F90C" w14:textId="77777777" w:rsidR="00AC1BD7" w:rsidRPr="00EB04ED" w:rsidRDefault="00AC1BD7" w:rsidP="007D6725">
            <w:pPr>
              <w:pStyle w:val="biaogeleft"/>
              <w:wordWrap w:val="0"/>
              <w:rPr>
                <w:rFonts w:ascii="Times New Roman" w:hAnsi="Times New Roman"/>
              </w:rPr>
            </w:pPr>
            <w:r w:rsidRPr="00EB04ED">
              <w:rPr>
                <w:rFonts w:ascii="Times New Roman" w:hAnsi="Times New Roman" w:hint="eastAsia"/>
                <w:color w:val="000000"/>
                <w:sz w:val="21"/>
                <w:szCs w:val="21"/>
              </w:rPr>
              <w:t>投资目标</w:t>
            </w:r>
          </w:p>
        </w:tc>
        <w:tc>
          <w:tcPr>
            <w:tcW w:w="4028" w:type="pct"/>
            <w:tcBorders>
              <w:top w:val="single" w:sz="8" w:space="0" w:color="000000"/>
              <w:left w:val="single" w:sz="8" w:space="0" w:color="000000"/>
              <w:bottom w:val="single" w:sz="6" w:space="0" w:color="000000"/>
              <w:right w:val="single" w:sz="8" w:space="0" w:color="000000"/>
            </w:tcBorders>
            <w:vAlign w:val="center"/>
            <w:hideMark/>
          </w:tcPr>
          <w:p w14:paraId="4A5627F0" w14:textId="77777777" w:rsidR="00AC1BD7" w:rsidRPr="00EB04ED" w:rsidRDefault="00BD26E9" w:rsidP="00EB04ED">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本基金在严格控制风险的前提下，力争获得高于业绩比较基准的投资收益。</w:t>
            </w:r>
          </w:p>
        </w:tc>
      </w:tr>
      <w:tr w:rsidR="00AC1BD7" w:rsidRPr="00AE72BC" w14:paraId="24936101" w14:textId="77777777" w:rsidTr="007D6725">
        <w:tc>
          <w:tcPr>
            <w:tcW w:w="972" w:type="pct"/>
            <w:tcBorders>
              <w:top w:val="single" w:sz="8" w:space="0" w:color="000000"/>
              <w:left w:val="single" w:sz="8" w:space="0" w:color="000000"/>
              <w:bottom w:val="single" w:sz="6" w:space="0" w:color="000000"/>
              <w:right w:val="single" w:sz="8" w:space="0" w:color="000000"/>
            </w:tcBorders>
            <w:vAlign w:val="center"/>
            <w:hideMark/>
          </w:tcPr>
          <w:p w14:paraId="4A53E054" w14:textId="77777777" w:rsidR="00AC1BD7" w:rsidRPr="00EB04ED" w:rsidRDefault="00AC1BD7" w:rsidP="007D6725">
            <w:pPr>
              <w:pStyle w:val="biaogeleft"/>
              <w:wordWrap w:val="0"/>
              <w:rPr>
                <w:rFonts w:ascii="Times New Roman" w:hAnsi="Times New Roman"/>
              </w:rPr>
            </w:pPr>
            <w:r w:rsidRPr="00EB04ED">
              <w:rPr>
                <w:rFonts w:ascii="Times New Roman" w:hAnsi="Times New Roman" w:hint="eastAsia"/>
                <w:color w:val="000000"/>
                <w:sz w:val="21"/>
                <w:szCs w:val="21"/>
              </w:rPr>
              <w:lastRenderedPageBreak/>
              <w:t>投资范围</w:t>
            </w:r>
          </w:p>
        </w:tc>
        <w:tc>
          <w:tcPr>
            <w:tcW w:w="4028" w:type="pct"/>
            <w:tcBorders>
              <w:top w:val="single" w:sz="8" w:space="0" w:color="000000"/>
              <w:left w:val="single" w:sz="8" w:space="0" w:color="000000"/>
              <w:bottom w:val="single" w:sz="6" w:space="0" w:color="000000"/>
              <w:right w:val="single" w:sz="8" w:space="0" w:color="000000"/>
            </w:tcBorders>
            <w:vAlign w:val="center"/>
            <w:hideMark/>
          </w:tcPr>
          <w:p w14:paraId="0ED1DE12" w14:textId="77777777" w:rsidR="00BD26E9" w:rsidRPr="00EB04ED" w:rsidRDefault="00BD26E9" w:rsidP="00EB04ED">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本基金主要投资于具有良好流动性的金融工具，包括</w:t>
            </w:r>
            <w:r w:rsidR="00F70EE7" w:rsidRPr="00EB04ED">
              <w:rPr>
                <w:rFonts w:ascii="Times New Roman" w:hAnsi="Times New Roman" w:hint="eastAsia"/>
                <w:color w:val="000000"/>
                <w:sz w:val="21"/>
                <w:szCs w:val="21"/>
              </w:rPr>
              <w:t>国内依法公开发行的</w:t>
            </w:r>
            <w:r w:rsidRPr="00EB04ED">
              <w:rPr>
                <w:rFonts w:ascii="Times New Roman" w:hAnsi="Times New Roman" w:hint="eastAsia"/>
                <w:color w:val="000000"/>
                <w:sz w:val="21"/>
                <w:szCs w:val="21"/>
              </w:rPr>
              <w:t>国债、金融债、央行票据、地方政府债、政府支持机构债、政府支持债券、企业债、公司债、中期票据、短期融资券、超短期融资券、资产支持证券、次级债、可分离交易可转债的纯债部分、债券回购、货币市场工具、银行存款（包括协议存款、定期存款及其他银行存款）、同业存单、国债期货以及法律法规或中国证监会允许基金投资的其它金融工具，但须符合中国证监会的相关规定。</w:t>
            </w:r>
          </w:p>
          <w:p w14:paraId="24410D11" w14:textId="77777777" w:rsidR="00BD26E9" w:rsidRPr="00EB04ED" w:rsidRDefault="00BD26E9" w:rsidP="00EB04ED">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本基金不投资于股票等权益类资产，也不投资于可转换债券（可分离交易可转债的纯债部分除外）、可交换债券。</w:t>
            </w:r>
          </w:p>
          <w:p w14:paraId="6E9F0550" w14:textId="77777777" w:rsidR="00BD26E9" w:rsidRPr="00EB04ED" w:rsidRDefault="00BD26E9" w:rsidP="00EB04ED">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如法律法规或监管机构以后允许基金投资其他品种，基金管理人在履行适当程序后，可以将其纳入投资范围。</w:t>
            </w:r>
          </w:p>
          <w:p w14:paraId="659BBA7B" w14:textId="77777777" w:rsidR="00BD26E9" w:rsidRPr="00EB04ED" w:rsidRDefault="00BD26E9" w:rsidP="00EB04ED">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基金的投资组合比例为：本基金投资于债券资产的比例不低于基金资产的</w:t>
            </w:r>
            <w:r w:rsidRPr="00EB04ED">
              <w:rPr>
                <w:rFonts w:ascii="Times New Roman" w:hAnsi="Times New Roman"/>
                <w:color w:val="000000"/>
                <w:sz w:val="21"/>
                <w:szCs w:val="21"/>
              </w:rPr>
              <w:t>80%</w:t>
            </w:r>
            <w:r w:rsidRPr="00EB04ED">
              <w:rPr>
                <w:rFonts w:ascii="Times New Roman" w:hAnsi="Times New Roman"/>
                <w:color w:val="000000"/>
                <w:sz w:val="21"/>
                <w:szCs w:val="21"/>
              </w:rPr>
              <w:t>；但应开放期流动性需要，为保护基金份额持有人利益，在每次开放期开始前</w:t>
            </w:r>
            <w:r w:rsidRPr="00EB04ED">
              <w:rPr>
                <w:rFonts w:ascii="Times New Roman" w:hAnsi="Times New Roman"/>
                <w:color w:val="000000"/>
                <w:sz w:val="21"/>
                <w:szCs w:val="21"/>
              </w:rPr>
              <w:t>1</w:t>
            </w:r>
            <w:r w:rsidRPr="00EB04ED">
              <w:rPr>
                <w:rFonts w:ascii="Times New Roman" w:hAnsi="Times New Roman"/>
                <w:color w:val="000000"/>
                <w:sz w:val="21"/>
                <w:szCs w:val="21"/>
              </w:rPr>
              <w:t>个月、开放期及开放期结束后</w:t>
            </w:r>
            <w:r w:rsidRPr="00EB04ED">
              <w:rPr>
                <w:rFonts w:ascii="Times New Roman" w:hAnsi="Times New Roman"/>
                <w:color w:val="000000"/>
                <w:sz w:val="21"/>
                <w:szCs w:val="21"/>
              </w:rPr>
              <w:t>1</w:t>
            </w:r>
            <w:r w:rsidRPr="00EB04ED">
              <w:rPr>
                <w:rFonts w:ascii="Times New Roman" w:hAnsi="Times New Roman"/>
                <w:color w:val="000000"/>
                <w:sz w:val="21"/>
                <w:szCs w:val="21"/>
              </w:rPr>
              <w:t>个月的期间内，基金投资不受上述比例限制。在开放期内，本基金每个交易日日终在扣除国债期货合约需缴纳的交易保证金后，保持现金或者到期日在一年以内的政府债券不低于基金资产净值的</w:t>
            </w:r>
            <w:r w:rsidRPr="00EB04ED">
              <w:rPr>
                <w:rFonts w:ascii="Times New Roman" w:hAnsi="Times New Roman"/>
                <w:color w:val="000000"/>
                <w:sz w:val="21"/>
                <w:szCs w:val="21"/>
              </w:rPr>
              <w:t>5%</w:t>
            </w:r>
            <w:r w:rsidRPr="00EB04ED">
              <w:rPr>
                <w:rFonts w:ascii="Times New Roman" w:hAnsi="Times New Roman"/>
                <w:color w:val="000000"/>
                <w:sz w:val="21"/>
                <w:szCs w:val="21"/>
              </w:rPr>
              <w:t>；在封闭期内，本基金不受上述</w:t>
            </w:r>
            <w:r w:rsidRPr="00EB04ED">
              <w:rPr>
                <w:rFonts w:ascii="Times New Roman" w:hAnsi="Times New Roman"/>
                <w:color w:val="000000"/>
                <w:sz w:val="21"/>
                <w:szCs w:val="21"/>
              </w:rPr>
              <w:t>5%</w:t>
            </w:r>
            <w:r w:rsidRPr="00EB04ED">
              <w:rPr>
                <w:rFonts w:ascii="Times New Roman" w:hAnsi="Times New Roman"/>
                <w:color w:val="000000"/>
                <w:sz w:val="21"/>
                <w:szCs w:val="21"/>
              </w:rPr>
              <w:t>的限制，但每个交易日日终在扣除国债期货合约需缴纳的交易保证金后，应当保持不低于交易保证金一倍的现金。其中，前述现金不包括结算备付金、存出保</w:t>
            </w:r>
            <w:r w:rsidRPr="00EB04ED">
              <w:rPr>
                <w:rFonts w:ascii="Times New Roman" w:hAnsi="Times New Roman" w:hint="eastAsia"/>
                <w:color w:val="000000"/>
                <w:sz w:val="21"/>
                <w:szCs w:val="21"/>
              </w:rPr>
              <w:t>证金、应收申购款等。</w:t>
            </w:r>
          </w:p>
          <w:p w14:paraId="224DFA98" w14:textId="77777777" w:rsidR="00AC1BD7" w:rsidRPr="00EB04ED" w:rsidRDefault="00BD26E9" w:rsidP="00EB04ED">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如果法律法规或监管机构变更投资品种的投资比例限制，基金管理人在履行适当程序后，可以调整上述投资品种的投资比例。</w:t>
            </w:r>
          </w:p>
        </w:tc>
      </w:tr>
      <w:tr w:rsidR="00AC1BD7" w:rsidRPr="00AE72BC" w14:paraId="2D77B207" w14:textId="77777777" w:rsidTr="007D6725">
        <w:tc>
          <w:tcPr>
            <w:tcW w:w="972" w:type="pct"/>
            <w:tcBorders>
              <w:top w:val="single" w:sz="8" w:space="0" w:color="000000"/>
              <w:left w:val="single" w:sz="8" w:space="0" w:color="000000"/>
              <w:bottom w:val="single" w:sz="6" w:space="0" w:color="000000"/>
              <w:right w:val="single" w:sz="8" w:space="0" w:color="000000"/>
            </w:tcBorders>
            <w:vAlign w:val="center"/>
            <w:hideMark/>
          </w:tcPr>
          <w:p w14:paraId="44FD174A" w14:textId="77777777" w:rsidR="00AC1BD7" w:rsidRPr="00EB04ED" w:rsidRDefault="00AC1BD7" w:rsidP="007D6725">
            <w:pPr>
              <w:pStyle w:val="biaogeleft"/>
              <w:wordWrap w:val="0"/>
              <w:rPr>
                <w:rFonts w:ascii="Times New Roman" w:hAnsi="Times New Roman"/>
              </w:rPr>
            </w:pPr>
            <w:r w:rsidRPr="00EB04ED">
              <w:rPr>
                <w:rFonts w:ascii="Times New Roman" w:hAnsi="Times New Roman" w:hint="eastAsia"/>
                <w:color w:val="000000"/>
                <w:sz w:val="21"/>
                <w:szCs w:val="21"/>
              </w:rPr>
              <w:t>主要投资策略</w:t>
            </w:r>
          </w:p>
        </w:tc>
        <w:tc>
          <w:tcPr>
            <w:tcW w:w="4028" w:type="pct"/>
            <w:tcBorders>
              <w:top w:val="single" w:sz="8" w:space="0" w:color="000000"/>
              <w:left w:val="single" w:sz="8" w:space="0" w:color="000000"/>
              <w:bottom w:val="single" w:sz="6" w:space="0" w:color="000000"/>
              <w:right w:val="single" w:sz="8" w:space="0" w:color="000000"/>
            </w:tcBorders>
            <w:vAlign w:val="center"/>
            <w:hideMark/>
          </w:tcPr>
          <w:p w14:paraId="3C734700" w14:textId="77777777" w:rsidR="00BF7A6A" w:rsidRPr="00EB04ED" w:rsidRDefault="00407A24" w:rsidP="00EB04ED">
            <w:pPr>
              <w:pStyle w:val="neirong"/>
              <w:spacing w:before="0"/>
              <w:ind w:left="0" w:firstLineChars="200" w:firstLine="420"/>
              <w:jc w:val="both"/>
              <w:rPr>
                <w:rFonts w:ascii="Times New Roman" w:hAnsi="Times New Roman"/>
                <w:bCs/>
                <w:sz w:val="21"/>
                <w:szCs w:val="21"/>
              </w:rPr>
            </w:pPr>
            <w:r w:rsidRPr="00EB04ED">
              <w:rPr>
                <w:rFonts w:ascii="Times New Roman" w:hAnsi="Times New Roman" w:hint="eastAsia"/>
                <w:sz w:val="21"/>
                <w:szCs w:val="21"/>
              </w:rPr>
              <w:t>本基金在封闭期与开放期采取不同的投资策略。在封闭期内本基金综合运用包括久期配置策略、类属配置策略、期限结构配置策略、利率策略、信用策略、资产支持证券投资策略等，在有效管理风险的基础上，达成投资目标。开放期内，本基金为保持较高的组合流动性，方便投资人安排投资，在遵守本基金有关投资限制与投资比例的前提下，将主要投资于高流动性的投资品种，防范流动性风险，满足开放期流动性的需求。</w:t>
            </w:r>
          </w:p>
        </w:tc>
      </w:tr>
      <w:tr w:rsidR="00AC1BD7" w:rsidRPr="00AE72BC" w14:paraId="67F78F7C" w14:textId="77777777" w:rsidTr="007D6725">
        <w:tc>
          <w:tcPr>
            <w:tcW w:w="972" w:type="pct"/>
            <w:tcBorders>
              <w:top w:val="single" w:sz="8" w:space="0" w:color="000000"/>
              <w:left w:val="single" w:sz="8" w:space="0" w:color="000000"/>
              <w:bottom w:val="single" w:sz="6" w:space="0" w:color="000000"/>
              <w:right w:val="single" w:sz="8" w:space="0" w:color="000000"/>
            </w:tcBorders>
            <w:vAlign w:val="center"/>
            <w:hideMark/>
          </w:tcPr>
          <w:p w14:paraId="63F58704" w14:textId="77777777" w:rsidR="00AC1BD7" w:rsidRPr="00EB04ED" w:rsidRDefault="00AC1BD7" w:rsidP="007D6725">
            <w:pPr>
              <w:pStyle w:val="biaogeleft"/>
              <w:wordWrap w:val="0"/>
              <w:rPr>
                <w:rFonts w:ascii="Times New Roman" w:hAnsi="Times New Roman"/>
              </w:rPr>
            </w:pPr>
            <w:r w:rsidRPr="00EB04ED">
              <w:rPr>
                <w:rFonts w:ascii="Times New Roman" w:hAnsi="Times New Roman" w:hint="eastAsia"/>
                <w:color w:val="000000"/>
                <w:sz w:val="21"/>
                <w:szCs w:val="21"/>
              </w:rPr>
              <w:t>业绩比较基准</w:t>
            </w:r>
          </w:p>
        </w:tc>
        <w:tc>
          <w:tcPr>
            <w:tcW w:w="4028" w:type="pct"/>
            <w:tcBorders>
              <w:top w:val="single" w:sz="8" w:space="0" w:color="000000"/>
              <w:left w:val="single" w:sz="8" w:space="0" w:color="000000"/>
              <w:bottom w:val="single" w:sz="6" w:space="0" w:color="000000"/>
              <w:right w:val="single" w:sz="8" w:space="0" w:color="000000"/>
            </w:tcBorders>
            <w:vAlign w:val="center"/>
            <w:hideMark/>
          </w:tcPr>
          <w:p w14:paraId="5D498170" w14:textId="77777777" w:rsidR="00AC1BD7" w:rsidRPr="00EB04ED" w:rsidRDefault="00407A24" w:rsidP="00EB04ED">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sz w:val="21"/>
                <w:szCs w:val="21"/>
              </w:rPr>
              <w:t>中证综合债指数收益率</w:t>
            </w:r>
            <w:r w:rsidR="00350FF9" w:rsidRPr="00EB04ED">
              <w:rPr>
                <w:rFonts w:ascii="Times New Roman" w:hAnsi="Times New Roman"/>
                <w:sz w:val="21"/>
                <w:szCs w:val="21"/>
              </w:rPr>
              <w:t>。</w:t>
            </w:r>
          </w:p>
        </w:tc>
      </w:tr>
      <w:tr w:rsidR="00AC1BD7" w:rsidRPr="00AE72BC" w14:paraId="6867EC6D" w14:textId="77777777" w:rsidTr="007D6725">
        <w:tc>
          <w:tcPr>
            <w:tcW w:w="972" w:type="pct"/>
            <w:tcBorders>
              <w:top w:val="single" w:sz="8" w:space="0" w:color="000000"/>
              <w:left w:val="single" w:sz="8" w:space="0" w:color="000000"/>
              <w:bottom w:val="single" w:sz="6" w:space="0" w:color="000000"/>
              <w:right w:val="single" w:sz="8" w:space="0" w:color="000000"/>
            </w:tcBorders>
            <w:vAlign w:val="center"/>
            <w:hideMark/>
          </w:tcPr>
          <w:p w14:paraId="1F48742C" w14:textId="77777777" w:rsidR="00AC1BD7" w:rsidRPr="00EB04ED" w:rsidRDefault="00AC1BD7" w:rsidP="007D6725">
            <w:pPr>
              <w:pStyle w:val="biaogeleft"/>
              <w:wordWrap w:val="0"/>
              <w:rPr>
                <w:rFonts w:ascii="Times New Roman" w:hAnsi="Times New Roman"/>
              </w:rPr>
            </w:pPr>
            <w:r w:rsidRPr="00EB04ED">
              <w:rPr>
                <w:rFonts w:ascii="Times New Roman" w:hAnsi="Times New Roman" w:hint="eastAsia"/>
                <w:color w:val="000000"/>
                <w:sz w:val="21"/>
                <w:szCs w:val="21"/>
              </w:rPr>
              <w:t>风险收益特征</w:t>
            </w:r>
          </w:p>
        </w:tc>
        <w:tc>
          <w:tcPr>
            <w:tcW w:w="4028" w:type="pct"/>
            <w:tcBorders>
              <w:top w:val="single" w:sz="8" w:space="0" w:color="000000"/>
              <w:left w:val="single" w:sz="8" w:space="0" w:color="000000"/>
              <w:bottom w:val="single" w:sz="6" w:space="0" w:color="000000"/>
              <w:right w:val="single" w:sz="8" w:space="0" w:color="000000"/>
            </w:tcBorders>
            <w:vAlign w:val="center"/>
            <w:hideMark/>
          </w:tcPr>
          <w:p w14:paraId="399D7395" w14:textId="77777777" w:rsidR="005A2A9E" w:rsidRPr="00EB04ED" w:rsidRDefault="00407A24" w:rsidP="00EB04ED">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sz w:val="21"/>
                <w:szCs w:val="21"/>
              </w:rPr>
              <w:t>本基金为债券型基金，其预期风险和预期收益高于货币市场基金，低于股票型基金和混合型基金。</w:t>
            </w:r>
          </w:p>
        </w:tc>
      </w:tr>
    </w:tbl>
    <w:p w14:paraId="75E5EE81" w14:textId="77777777" w:rsidR="00AC1BD7" w:rsidRPr="00EB04ED" w:rsidRDefault="00AC1BD7" w:rsidP="00AC1BD7">
      <w:pPr>
        <w:pStyle w:val="zhangjiep"/>
        <w:outlineLvl w:val="9"/>
        <w:rPr>
          <w:rFonts w:ascii="Times New Roman" w:hAnsi="Times New Roman"/>
          <w:b/>
          <w:color w:val="000000"/>
          <w:sz w:val="21"/>
          <w:szCs w:val="21"/>
        </w:rPr>
      </w:pPr>
    </w:p>
    <w:p w14:paraId="10FBD40F" w14:textId="77777777" w:rsidR="00AC1BD7" w:rsidRPr="00EB04ED" w:rsidRDefault="00AC1BD7" w:rsidP="00AC1BD7">
      <w:pPr>
        <w:pStyle w:val="zhangjiep"/>
        <w:rPr>
          <w:rFonts w:ascii="Times New Roman" w:hAnsi="Times New Roman"/>
          <w:b/>
          <w:color w:val="000000"/>
          <w:sz w:val="21"/>
          <w:szCs w:val="21"/>
        </w:rPr>
      </w:pPr>
      <w:r w:rsidRPr="00EB04ED">
        <w:rPr>
          <w:rFonts w:ascii="Times New Roman" w:hAnsi="Times New Roman" w:hint="eastAsia"/>
          <w:b/>
          <w:color w:val="000000"/>
          <w:sz w:val="21"/>
          <w:szCs w:val="21"/>
        </w:rPr>
        <w:t>（二）投资组合资产配置图表</w:t>
      </w:r>
      <w:r w:rsidRPr="00EB04ED">
        <w:rPr>
          <w:rFonts w:ascii="Times New Roman" w:hAnsi="Times New Roman"/>
          <w:b/>
          <w:color w:val="000000"/>
          <w:sz w:val="21"/>
          <w:szCs w:val="21"/>
        </w:rPr>
        <w:t>/</w:t>
      </w:r>
      <w:r w:rsidRPr="00EB04ED">
        <w:rPr>
          <w:rFonts w:ascii="Times New Roman" w:hAnsi="Times New Roman" w:hint="eastAsia"/>
          <w:b/>
          <w:color w:val="000000"/>
          <w:sz w:val="21"/>
          <w:szCs w:val="21"/>
        </w:rPr>
        <w:t>区域配置图表</w:t>
      </w:r>
    </w:p>
    <w:p w14:paraId="28030D68" w14:textId="77777777" w:rsidR="00AC1BD7" w:rsidRPr="00EB04ED" w:rsidRDefault="00AC1BD7" w:rsidP="00AC1BD7">
      <w:pPr>
        <w:spacing w:line="288" w:lineRule="auto"/>
        <w:rPr>
          <w:rFonts w:ascii="Times New Roman" w:hAnsi="Times New Roman"/>
          <w:color w:val="000000"/>
          <w:sz w:val="21"/>
          <w:szCs w:val="21"/>
        </w:rPr>
      </w:pPr>
      <w:r w:rsidRPr="00EB04ED">
        <w:rPr>
          <w:rFonts w:ascii="Times New Roman" w:hAnsi="Times New Roman" w:hint="eastAsia"/>
          <w:noProof/>
          <w:color w:val="000000"/>
          <w:sz w:val="21"/>
          <w:szCs w:val="21"/>
        </w:rPr>
        <w:t>本基金暂不适用。</w:t>
      </w:r>
    </w:p>
    <w:p w14:paraId="18260CF9" w14:textId="77777777" w:rsidR="00AC1BD7" w:rsidRPr="00EB04ED" w:rsidRDefault="00AC1BD7" w:rsidP="00AC1BD7">
      <w:pPr>
        <w:pStyle w:val="zhangjiep"/>
        <w:rPr>
          <w:rFonts w:ascii="Times New Roman" w:hAnsi="Times New Roman"/>
          <w:b/>
          <w:color w:val="000000"/>
          <w:sz w:val="21"/>
          <w:szCs w:val="21"/>
        </w:rPr>
      </w:pPr>
      <w:r w:rsidRPr="00EB04ED">
        <w:rPr>
          <w:rFonts w:ascii="Times New Roman" w:hAnsi="Times New Roman" w:hint="eastAsia"/>
          <w:b/>
          <w:color w:val="000000"/>
          <w:sz w:val="21"/>
          <w:szCs w:val="21"/>
        </w:rPr>
        <w:t>（三）自基金合同生效以来</w:t>
      </w:r>
      <w:r w:rsidRPr="00EB04ED">
        <w:rPr>
          <w:rFonts w:ascii="Times New Roman" w:hAnsi="Times New Roman"/>
          <w:b/>
          <w:color w:val="000000"/>
          <w:sz w:val="21"/>
          <w:szCs w:val="21"/>
        </w:rPr>
        <w:t>基金每年的净值增长率及与同期业绩比较基</w:t>
      </w:r>
      <w:r w:rsidRPr="00EB04ED">
        <w:rPr>
          <w:rFonts w:ascii="Times New Roman" w:hAnsi="Times New Roman" w:hint="eastAsia"/>
          <w:b/>
          <w:color w:val="000000"/>
          <w:sz w:val="21"/>
          <w:szCs w:val="21"/>
        </w:rPr>
        <w:t>准的比较图</w:t>
      </w:r>
    </w:p>
    <w:p w14:paraId="06CC7D29" w14:textId="77777777" w:rsidR="00AC1BD7" w:rsidRPr="00EB04ED" w:rsidRDefault="00AC1BD7" w:rsidP="00AC1BD7">
      <w:pPr>
        <w:spacing w:line="288" w:lineRule="auto"/>
        <w:rPr>
          <w:rFonts w:ascii="Times New Roman" w:hAnsi="Times New Roman"/>
          <w:b/>
          <w:color w:val="000000"/>
          <w:sz w:val="21"/>
          <w:szCs w:val="21"/>
        </w:rPr>
      </w:pPr>
      <w:r w:rsidRPr="00EB04ED">
        <w:rPr>
          <w:rFonts w:ascii="Times New Roman" w:hAnsi="Times New Roman" w:hint="eastAsia"/>
          <w:noProof/>
          <w:color w:val="000000"/>
          <w:sz w:val="21"/>
          <w:szCs w:val="21"/>
        </w:rPr>
        <w:t>本基金暂不适用。</w:t>
      </w:r>
    </w:p>
    <w:p w14:paraId="6DEA330E" w14:textId="77777777" w:rsidR="00AC1BD7" w:rsidRPr="00EB04ED" w:rsidRDefault="00AC1BD7" w:rsidP="00AC1BD7">
      <w:pPr>
        <w:spacing w:line="288" w:lineRule="auto"/>
        <w:rPr>
          <w:rFonts w:ascii="Times New Roman" w:hAnsi="Times New Roman"/>
          <w:color w:val="000000"/>
          <w:sz w:val="21"/>
          <w:szCs w:val="21"/>
        </w:rPr>
      </w:pPr>
    </w:p>
    <w:p w14:paraId="4CB5A3E2" w14:textId="77777777" w:rsidR="00AC1BD7" w:rsidRPr="00EB04ED" w:rsidRDefault="00AC1BD7" w:rsidP="00AC1BD7">
      <w:pPr>
        <w:pStyle w:val="zhangjiep"/>
        <w:rPr>
          <w:rFonts w:ascii="Times New Roman" w:hAnsi="Times New Roman"/>
          <w:color w:val="000000"/>
          <w:sz w:val="21"/>
          <w:szCs w:val="21"/>
        </w:rPr>
      </w:pPr>
      <w:r w:rsidRPr="00EB04ED">
        <w:rPr>
          <w:rFonts w:ascii="Times New Roman" w:hAnsi="Times New Roman" w:hint="eastAsia"/>
          <w:b/>
          <w:color w:val="000000"/>
          <w:sz w:val="21"/>
          <w:szCs w:val="21"/>
        </w:rPr>
        <w:t>三、</w:t>
      </w:r>
      <w:r w:rsidRPr="00EB04ED">
        <w:rPr>
          <w:rFonts w:ascii="Times New Roman" w:hAnsi="Times New Roman"/>
          <w:b/>
          <w:color w:val="000000"/>
          <w:sz w:val="21"/>
          <w:szCs w:val="21"/>
        </w:rPr>
        <w:t xml:space="preserve"> </w:t>
      </w:r>
      <w:r w:rsidRPr="00EB04ED">
        <w:rPr>
          <w:rFonts w:ascii="Times New Roman" w:hAnsi="Times New Roman" w:hint="eastAsia"/>
          <w:b/>
          <w:color w:val="000000"/>
          <w:sz w:val="21"/>
          <w:szCs w:val="21"/>
        </w:rPr>
        <w:t>投资本基金涉及的费用</w:t>
      </w:r>
    </w:p>
    <w:p w14:paraId="6F5D026B" w14:textId="77777777" w:rsidR="00AC1BD7" w:rsidRPr="00EB04ED" w:rsidRDefault="00AC1BD7" w:rsidP="00AC1BD7">
      <w:pPr>
        <w:pStyle w:val="zhangjiep"/>
        <w:rPr>
          <w:rFonts w:ascii="Times New Roman" w:hAnsi="Times New Roman"/>
          <w:color w:val="000000"/>
          <w:sz w:val="21"/>
          <w:szCs w:val="21"/>
        </w:rPr>
      </w:pPr>
      <w:r w:rsidRPr="00EB04ED">
        <w:rPr>
          <w:rFonts w:ascii="Times New Roman" w:hAnsi="Times New Roman" w:hint="eastAsia"/>
          <w:b/>
          <w:color w:val="000000"/>
          <w:sz w:val="21"/>
          <w:szCs w:val="21"/>
        </w:rPr>
        <w:t>（一）基金销售相关费用</w:t>
      </w:r>
      <w:r w:rsidRPr="00EB04ED">
        <w:rPr>
          <w:rFonts w:ascii="Times New Roman" w:hAnsi="Times New Roman"/>
          <w:b/>
          <w:color w:val="000000"/>
          <w:sz w:val="21"/>
          <w:szCs w:val="21"/>
        </w:rPr>
        <w:t xml:space="preserve"> </w:t>
      </w:r>
    </w:p>
    <w:p w14:paraId="5E32C399" w14:textId="77777777" w:rsidR="00AC1BD7" w:rsidRDefault="00AC1BD7" w:rsidP="00AC1BD7">
      <w:pPr>
        <w:pStyle w:val="a5"/>
        <w:spacing w:before="0" w:beforeAutospacing="0" w:after="0" w:afterAutospacing="0" w:line="288" w:lineRule="auto"/>
        <w:rPr>
          <w:rFonts w:ascii="Times New Roman" w:hAnsi="Times New Roman"/>
          <w:color w:val="000000"/>
          <w:sz w:val="21"/>
          <w:szCs w:val="21"/>
        </w:rPr>
      </w:pPr>
      <w:r w:rsidRPr="00EB04ED">
        <w:rPr>
          <w:rFonts w:ascii="Times New Roman" w:hAnsi="Times New Roman" w:hint="eastAsia"/>
          <w:color w:val="000000"/>
          <w:sz w:val="21"/>
          <w:szCs w:val="21"/>
        </w:rPr>
        <w:t>以下费用在认购／申购／赎回基金过程中收取：</w:t>
      </w:r>
      <w:r w:rsidRPr="00EB04ED">
        <w:rPr>
          <w:rFonts w:ascii="Times New Roman" w:hAnsi="Times New Roman"/>
          <w:color w:val="000000"/>
          <w:sz w:val="21"/>
          <w:szCs w:val="21"/>
        </w:rPr>
        <w:t xml:space="preserve"> </w:t>
      </w:r>
    </w:p>
    <w:p w14:paraId="6BFBA7F2" w14:textId="77777777" w:rsidR="00D170C1" w:rsidRPr="00EB04ED" w:rsidRDefault="00D170C1" w:rsidP="00AC1BD7">
      <w:pPr>
        <w:pStyle w:val="a5"/>
        <w:spacing w:before="0" w:beforeAutospacing="0" w:after="0" w:afterAutospacing="0" w:line="288" w:lineRule="auto"/>
        <w:rPr>
          <w:rFonts w:ascii="Times New Roman" w:hAnsi="Times New Roman"/>
          <w:color w:val="000000"/>
          <w:sz w:val="21"/>
          <w:szCs w:val="21"/>
        </w:rPr>
      </w:pPr>
      <w:bookmarkStart w:id="0" w:name="_GoBack"/>
      <w:bookmarkEnd w:id="0"/>
    </w:p>
    <w:tbl>
      <w:tblPr>
        <w:tblW w:w="5000" w:type="pct"/>
        <w:tblLook w:val="04A0" w:firstRow="1" w:lastRow="0" w:firstColumn="1" w:lastColumn="0" w:noHBand="0" w:noVBand="1"/>
      </w:tblPr>
      <w:tblGrid>
        <w:gridCol w:w="1243"/>
        <w:gridCol w:w="3823"/>
        <w:gridCol w:w="1654"/>
        <w:gridCol w:w="1566"/>
      </w:tblGrid>
      <w:tr w:rsidR="00AC1BD7" w:rsidRPr="00AE72BC" w14:paraId="4B9404AD" w14:textId="77777777" w:rsidTr="007D6725">
        <w:tc>
          <w:tcPr>
            <w:tcW w:w="750" w:type="pct"/>
            <w:tcBorders>
              <w:top w:val="single" w:sz="8" w:space="0" w:color="000000"/>
              <w:left w:val="single" w:sz="8" w:space="0" w:color="000000"/>
              <w:bottom w:val="single" w:sz="6" w:space="0" w:color="000000"/>
              <w:right w:val="single" w:sz="8" w:space="0" w:color="000000"/>
            </w:tcBorders>
            <w:vAlign w:val="center"/>
            <w:hideMark/>
          </w:tcPr>
          <w:p w14:paraId="5C86A0D1" w14:textId="77777777" w:rsidR="00AC1BD7" w:rsidRPr="00EB04ED" w:rsidRDefault="00AC1BD7" w:rsidP="007D6725">
            <w:pPr>
              <w:pStyle w:val="biaogeleft"/>
              <w:spacing w:before="0"/>
              <w:jc w:val="center"/>
              <w:rPr>
                <w:rFonts w:ascii="Times New Roman" w:hAnsi="Times New Roman"/>
              </w:rPr>
            </w:pPr>
            <w:r w:rsidRPr="00EB04ED">
              <w:rPr>
                <w:rFonts w:ascii="Times New Roman" w:hAnsi="Times New Roman" w:hint="eastAsia"/>
                <w:color w:val="000000"/>
                <w:sz w:val="21"/>
                <w:szCs w:val="21"/>
              </w:rPr>
              <w:lastRenderedPageBreak/>
              <w:t>费用类型</w:t>
            </w:r>
          </w:p>
        </w:tc>
        <w:tc>
          <w:tcPr>
            <w:tcW w:w="2307" w:type="pct"/>
            <w:tcBorders>
              <w:top w:val="single" w:sz="8" w:space="0" w:color="000000"/>
              <w:left w:val="single" w:sz="8" w:space="0" w:color="000000"/>
              <w:bottom w:val="single" w:sz="6" w:space="0" w:color="000000"/>
              <w:right w:val="single" w:sz="8" w:space="0" w:color="000000"/>
            </w:tcBorders>
            <w:vAlign w:val="center"/>
            <w:hideMark/>
          </w:tcPr>
          <w:p w14:paraId="33D462C5" w14:textId="77777777" w:rsidR="00AC1BD7" w:rsidRPr="00EB04ED" w:rsidRDefault="00AC1BD7" w:rsidP="007D6725">
            <w:pPr>
              <w:pStyle w:val="biaogeleft"/>
              <w:spacing w:before="0"/>
              <w:jc w:val="center"/>
              <w:rPr>
                <w:rFonts w:ascii="Times New Roman" w:hAnsi="Times New Roman"/>
              </w:rPr>
            </w:pPr>
            <w:r w:rsidRPr="00EB04ED">
              <w:rPr>
                <w:rFonts w:ascii="Times New Roman" w:hAnsi="Times New Roman" w:hint="eastAsia"/>
                <w:color w:val="000000"/>
                <w:sz w:val="21"/>
                <w:szCs w:val="21"/>
              </w:rPr>
              <w:t>金额（</w:t>
            </w:r>
            <w:r w:rsidRPr="00EB04ED">
              <w:rPr>
                <w:rFonts w:ascii="Times New Roman" w:hAnsi="Times New Roman"/>
                <w:color w:val="000000"/>
                <w:sz w:val="21"/>
                <w:szCs w:val="21"/>
              </w:rPr>
              <w:t>M</w:t>
            </w:r>
            <w:r w:rsidRPr="00EB04ED">
              <w:rPr>
                <w:rFonts w:ascii="Times New Roman" w:hAnsi="Times New Roman" w:hint="eastAsia"/>
                <w:color w:val="000000"/>
                <w:sz w:val="21"/>
                <w:szCs w:val="21"/>
              </w:rPr>
              <w:t>）</w:t>
            </w:r>
            <w:r w:rsidRPr="00EB04ED">
              <w:rPr>
                <w:rFonts w:ascii="Times New Roman" w:hAnsi="Times New Roman"/>
                <w:color w:val="000000"/>
                <w:sz w:val="21"/>
                <w:szCs w:val="21"/>
              </w:rPr>
              <w:t>/</w:t>
            </w:r>
            <w:r w:rsidRPr="00EB04ED">
              <w:rPr>
                <w:rFonts w:ascii="Times New Roman" w:hAnsi="Times New Roman" w:hint="eastAsia"/>
                <w:color w:val="000000"/>
                <w:sz w:val="21"/>
                <w:szCs w:val="21"/>
              </w:rPr>
              <w:t>持有期限（</w:t>
            </w:r>
            <w:r w:rsidRPr="00EB04ED">
              <w:rPr>
                <w:rFonts w:ascii="Times New Roman" w:hAnsi="Times New Roman"/>
                <w:color w:val="000000"/>
                <w:sz w:val="21"/>
                <w:szCs w:val="21"/>
              </w:rPr>
              <w:t>N</w:t>
            </w:r>
            <w:r w:rsidRPr="00EB04ED">
              <w:rPr>
                <w:rFonts w:ascii="Times New Roman" w:hAnsi="Times New Roman" w:hint="eastAsia"/>
                <w:color w:val="000000"/>
                <w:sz w:val="21"/>
                <w:szCs w:val="21"/>
              </w:rPr>
              <w:t>）</w:t>
            </w:r>
          </w:p>
        </w:tc>
        <w:tc>
          <w:tcPr>
            <w:tcW w:w="998" w:type="pct"/>
            <w:tcBorders>
              <w:top w:val="single" w:sz="8" w:space="0" w:color="000000"/>
              <w:left w:val="single" w:sz="8" w:space="0" w:color="000000"/>
              <w:bottom w:val="single" w:sz="6" w:space="0" w:color="000000"/>
              <w:right w:val="single" w:sz="8" w:space="0" w:color="000000"/>
            </w:tcBorders>
            <w:vAlign w:val="center"/>
            <w:hideMark/>
          </w:tcPr>
          <w:p w14:paraId="75DDE82B" w14:textId="77777777" w:rsidR="00AC1BD7" w:rsidRPr="00EB04ED" w:rsidRDefault="00AC1BD7" w:rsidP="007D6725">
            <w:pPr>
              <w:pStyle w:val="biaogeleft"/>
              <w:wordWrap w:val="0"/>
              <w:spacing w:before="0"/>
              <w:jc w:val="center"/>
              <w:rPr>
                <w:rFonts w:ascii="Times New Roman" w:hAnsi="Times New Roman"/>
              </w:rPr>
            </w:pPr>
            <w:r w:rsidRPr="00EB04ED">
              <w:rPr>
                <w:rFonts w:ascii="Times New Roman" w:hAnsi="Times New Roman" w:hint="eastAsia"/>
                <w:color w:val="000000"/>
                <w:sz w:val="21"/>
                <w:szCs w:val="21"/>
              </w:rPr>
              <w:t>收费方式</w:t>
            </w:r>
            <w:r w:rsidRPr="00EB04ED">
              <w:rPr>
                <w:rFonts w:ascii="Times New Roman" w:hAnsi="Times New Roman"/>
                <w:color w:val="000000"/>
                <w:sz w:val="21"/>
                <w:szCs w:val="21"/>
              </w:rPr>
              <w:t>/</w:t>
            </w:r>
            <w:r w:rsidRPr="00EB04ED">
              <w:rPr>
                <w:rFonts w:ascii="Times New Roman" w:hAnsi="Times New Roman" w:hint="eastAsia"/>
                <w:color w:val="000000"/>
                <w:sz w:val="21"/>
                <w:szCs w:val="21"/>
              </w:rPr>
              <w:t>费率</w:t>
            </w:r>
          </w:p>
        </w:tc>
        <w:tc>
          <w:tcPr>
            <w:tcW w:w="945" w:type="pct"/>
            <w:tcBorders>
              <w:top w:val="single" w:sz="8" w:space="0" w:color="000000"/>
              <w:left w:val="single" w:sz="8" w:space="0" w:color="000000"/>
              <w:bottom w:val="single" w:sz="6" w:space="0" w:color="000000"/>
              <w:right w:val="single" w:sz="8" w:space="0" w:color="000000"/>
            </w:tcBorders>
            <w:vAlign w:val="center"/>
            <w:hideMark/>
          </w:tcPr>
          <w:p w14:paraId="5D20BA32" w14:textId="77777777" w:rsidR="00AC1BD7" w:rsidRPr="00EB04ED" w:rsidRDefault="00AC1BD7" w:rsidP="007D6725">
            <w:pPr>
              <w:pStyle w:val="biaogeleft"/>
              <w:spacing w:before="0"/>
              <w:jc w:val="center"/>
              <w:rPr>
                <w:rFonts w:ascii="Times New Roman" w:hAnsi="Times New Roman"/>
              </w:rPr>
            </w:pPr>
            <w:r w:rsidRPr="00EB04ED">
              <w:rPr>
                <w:rFonts w:ascii="Times New Roman" w:hAnsi="Times New Roman" w:hint="eastAsia"/>
                <w:color w:val="000000"/>
                <w:sz w:val="21"/>
                <w:szCs w:val="21"/>
              </w:rPr>
              <w:t>备注</w:t>
            </w:r>
          </w:p>
        </w:tc>
      </w:tr>
      <w:tr w:rsidR="00AC1BD7" w:rsidRPr="00AE72BC" w14:paraId="71075E9F" w14:textId="77777777" w:rsidTr="007D6725">
        <w:tc>
          <w:tcPr>
            <w:tcW w:w="750" w:type="pct"/>
            <w:vMerge w:val="restart"/>
            <w:tcBorders>
              <w:top w:val="single" w:sz="8" w:space="0" w:color="000000"/>
              <w:left w:val="single" w:sz="8" w:space="0" w:color="000000"/>
              <w:right w:val="single" w:sz="8" w:space="0" w:color="000000"/>
            </w:tcBorders>
            <w:vAlign w:val="center"/>
            <w:hideMark/>
          </w:tcPr>
          <w:p w14:paraId="08844C00" w14:textId="77777777" w:rsidR="00AC1BD7" w:rsidRPr="00EB04ED" w:rsidRDefault="00AC1BD7" w:rsidP="007D6725">
            <w:pPr>
              <w:pStyle w:val="biaogeleft"/>
              <w:wordWrap w:val="0"/>
              <w:spacing w:before="0"/>
              <w:rPr>
                <w:rFonts w:ascii="Times New Roman" w:hAnsi="Times New Roman"/>
              </w:rPr>
            </w:pPr>
            <w:r w:rsidRPr="00EB04ED">
              <w:rPr>
                <w:rFonts w:ascii="Times New Roman" w:hAnsi="Times New Roman" w:hint="eastAsia"/>
                <w:color w:val="000000"/>
                <w:sz w:val="21"/>
                <w:szCs w:val="21"/>
              </w:rPr>
              <w:t>认购费</w:t>
            </w:r>
          </w:p>
        </w:tc>
        <w:tc>
          <w:tcPr>
            <w:tcW w:w="2307" w:type="pct"/>
            <w:tcBorders>
              <w:top w:val="single" w:sz="8" w:space="0" w:color="000000"/>
              <w:left w:val="single" w:sz="8" w:space="0" w:color="000000"/>
              <w:bottom w:val="single" w:sz="6" w:space="0" w:color="000000"/>
              <w:right w:val="single" w:sz="8" w:space="0" w:color="000000"/>
            </w:tcBorders>
            <w:vAlign w:val="center"/>
            <w:hideMark/>
          </w:tcPr>
          <w:p w14:paraId="566445BC" w14:textId="77777777" w:rsidR="00AC1BD7" w:rsidRPr="00EB04ED" w:rsidRDefault="00AC1BD7" w:rsidP="007D6725">
            <w:pPr>
              <w:pStyle w:val="biaogeleft"/>
              <w:wordWrap w:val="0"/>
              <w:spacing w:before="0"/>
              <w:rPr>
                <w:rFonts w:ascii="Times New Roman" w:hAnsi="Times New Roman"/>
              </w:rPr>
            </w:pPr>
            <w:r w:rsidRPr="00EB04ED">
              <w:rPr>
                <w:rFonts w:ascii="Times New Roman" w:hAnsi="Times New Roman"/>
                <w:color w:val="000000"/>
                <w:sz w:val="21"/>
                <w:szCs w:val="21"/>
              </w:rPr>
              <w:t>M&lt;100</w:t>
            </w:r>
            <w:r w:rsidRPr="00EB04ED">
              <w:rPr>
                <w:rFonts w:ascii="Times New Roman" w:hAnsi="Times New Roman" w:hint="eastAsia"/>
                <w:color w:val="000000"/>
                <w:sz w:val="21"/>
                <w:szCs w:val="21"/>
              </w:rPr>
              <w:t>万</w:t>
            </w:r>
          </w:p>
        </w:tc>
        <w:tc>
          <w:tcPr>
            <w:tcW w:w="998" w:type="pct"/>
            <w:tcBorders>
              <w:top w:val="single" w:sz="8" w:space="0" w:color="000000"/>
              <w:left w:val="single" w:sz="8" w:space="0" w:color="000000"/>
              <w:bottom w:val="single" w:sz="6" w:space="0" w:color="000000"/>
              <w:right w:val="single" w:sz="8" w:space="0" w:color="000000"/>
            </w:tcBorders>
            <w:vAlign w:val="center"/>
            <w:hideMark/>
          </w:tcPr>
          <w:p w14:paraId="5FD41DCE" w14:textId="77777777" w:rsidR="00AC1BD7" w:rsidRPr="00EB04ED" w:rsidRDefault="00BB10C6" w:rsidP="007D6725">
            <w:pPr>
              <w:pStyle w:val="biaogeleft"/>
              <w:wordWrap w:val="0"/>
              <w:spacing w:before="0"/>
              <w:rPr>
                <w:rFonts w:ascii="Times New Roman" w:hAnsi="Times New Roman"/>
              </w:rPr>
            </w:pPr>
            <w:r w:rsidRPr="00EB04ED">
              <w:rPr>
                <w:rFonts w:ascii="Times New Roman" w:hAnsi="Times New Roman"/>
                <w:color w:val="000000"/>
                <w:sz w:val="21"/>
                <w:szCs w:val="21"/>
              </w:rPr>
              <w:t>0.6</w:t>
            </w:r>
            <w:r w:rsidR="00AC1BD7" w:rsidRPr="00EB04ED">
              <w:rPr>
                <w:rFonts w:ascii="Times New Roman" w:hAnsi="Times New Roman"/>
                <w:color w:val="000000"/>
                <w:sz w:val="21"/>
                <w:szCs w:val="21"/>
              </w:rPr>
              <w:t>0%</w:t>
            </w:r>
          </w:p>
        </w:tc>
        <w:tc>
          <w:tcPr>
            <w:tcW w:w="945" w:type="pct"/>
            <w:tcBorders>
              <w:top w:val="single" w:sz="8" w:space="0" w:color="000000"/>
              <w:left w:val="single" w:sz="8" w:space="0" w:color="000000"/>
              <w:bottom w:val="single" w:sz="6" w:space="0" w:color="000000"/>
              <w:right w:val="single" w:sz="8" w:space="0" w:color="000000"/>
            </w:tcBorders>
            <w:vAlign w:val="center"/>
            <w:hideMark/>
          </w:tcPr>
          <w:p w14:paraId="67883FE0" w14:textId="77777777" w:rsidR="00AC1BD7" w:rsidRPr="00EB04ED" w:rsidRDefault="00AC1BD7" w:rsidP="007D6725">
            <w:pPr>
              <w:rPr>
                <w:rFonts w:ascii="Times New Roman" w:hAnsi="Times New Roman"/>
              </w:rPr>
            </w:pPr>
            <w:r w:rsidRPr="00EB04ED">
              <w:rPr>
                <w:rFonts w:ascii="Times New Roman" w:hAnsi="Times New Roman" w:hint="eastAsia"/>
                <w:sz w:val="21"/>
                <w:szCs w:val="21"/>
              </w:rPr>
              <w:t>普通客户</w:t>
            </w:r>
          </w:p>
        </w:tc>
      </w:tr>
      <w:tr w:rsidR="00AC1BD7" w:rsidRPr="00AE72BC" w14:paraId="71B94EA2" w14:textId="77777777" w:rsidTr="007D6725">
        <w:tc>
          <w:tcPr>
            <w:tcW w:w="750" w:type="pct"/>
            <w:vMerge/>
            <w:tcBorders>
              <w:left w:val="single" w:sz="8" w:space="0" w:color="000000"/>
              <w:right w:val="single" w:sz="8" w:space="0" w:color="000000"/>
            </w:tcBorders>
            <w:vAlign w:val="center"/>
            <w:hideMark/>
          </w:tcPr>
          <w:p w14:paraId="42C5E955" w14:textId="77777777" w:rsidR="00AC1BD7" w:rsidRPr="00EB04ED" w:rsidRDefault="00AC1BD7" w:rsidP="007D6725">
            <w:pPr>
              <w:rPr>
                <w:rFonts w:ascii="Times New Roman" w:hAnsi="Times New Roman"/>
              </w:rPr>
            </w:pPr>
          </w:p>
        </w:tc>
        <w:tc>
          <w:tcPr>
            <w:tcW w:w="2307" w:type="pct"/>
            <w:tcBorders>
              <w:top w:val="single" w:sz="8" w:space="0" w:color="000000"/>
              <w:left w:val="single" w:sz="8" w:space="0" w:color="000000"/>
              <w:bottom w:val="single" w:sz="6" w:space="0" w:color="000000"/>
              <w:right w:val="single" w:sz="8" w:space="0" w:color="000000"/>
            </w:tcBorders>
            <w:vAlign w:val="center"/>
            <w:hideMark/>
          </w:tcPr>
          <w:p w14:paraId="3D952730" w14:textId="77777777" w:rsidR="00AC1BD7" w:rsidRPr="00EB04ED" w:rsidRDefault="00AC1BD7" w:rsidP="007D6725">
            <w:pPr>
              <w:pStyle w:val="biaogeleft"/>
              <w:wordWrap w:val="0"/>
              <w:spacing w:before="0"/>
              <w:rPr>
                <w:rFonts w:ascii="Times New Roman" w:hAnsi="Times New Roman"/>
              </w:rPr>
            </w:pPr>
            <w:r w:rsidRPr="00EB04ED">
              <w:rPr>
                <w:rFonts w:ascii="Times New Roman" w:hAnsi="Times New Roman"/>
                <w:color w:val="000000"/>
                <w:sz w:val="21"/>
                <w:szCs w:val="21"/>
              </w:rPr>
              <w:t>100</w:t>
            </w:r>
            <w:r w:rsidRPr="00EB04ED">
              <w:rPr>
                <w:rFonts w:ascii="Times New Roman" w:hAnsi="Times New Roman" w:hint="eastAsia"/>
                <w:color w:val="000000"/>
                <w:sz w:val="21"/>
                <w:szCs w:val="21"/>
              </w:rPr>
              <w:t>万≤</w:t>
            </w:r>
            <w:r w:rsidRPr="00EB04ED">
              <w:rPr>
                <w:rFonts w:ascii="Times New Roman" w:hAnsi="Times New Roman"/>
                <w:color w:val="000000"/>
                <w:sz w:val="21"/>
                <w:szCs w:val="21"/>
              </w:rPr>
              <w:t>M&lt;200</w:t>
            </w:r>
            <w:r w:rsidRPr="00EB04ED">
              <w:rPr>
                <w:rFonts w:ascii="Times New Roman" w:hAnsi="Times New Roman" w:hint="eastAsia"/>
                <w:color w:val="000000"/>
                <w:sz w:val="21"/>
                <w:szCs w:val="21"/>
              </w:rPr>
              <w:t>万</w:t>
            </w:r>
          </w:p>
        </w:tc>
        <w:tc>
          <w:tcPr>
            <w:tcW w:w="998" w:type="pct"/>
            <w:tcBorders>
              <w:top w:val="single" w:sz="8" w:space="0" w:color="000000"/>
              <w:left w:val="single" w:sz="8" w:space="0" w:color="000000"/>
              <w:bottom w:val="single" w:sz="6" w:space="0" w:color="000000"/>
              <w:right w:val="single" w:sz="8" w:space="0" w:color="000000"/>
            </w:tcBorders>
            <w:vAlign w:val="center"/>
            <w:hideMark/>
          </w:tcPr>
          <w:p w14:paraId="1E0D36F4" w14:textId="77777777" w:rsidR="00AC1BD7" w:rsidRPr="00EB04ED" w:rsidRDefault="00AC1BD7" w:rsidP="00BB10C6">
            <w:pPr>
              <w:pStyle w:val="biaogeleft"/>
              <w:wordWrap w:val="0"/>
              <w:spacing w:before="0"/>
              <w:rPr>
                <w:rFonts w:ascii="Times New Roman" w:hAnsi="Times New Roman"/>
              </w:rPr>
            </w:pPr>
            <w:r w:rsidRPr="00EB04ED">
              <w:rPr>
                <w:rFonts w:ascii="Times New Roman" w:hAnsi="Times New Roman"/>
                <w:color w:val="000000"/>
                <w:sz w:val="21"/>
                <w:szCs w:val="21"/>
              </w:rPr>
              <w:t>0.</w:t>
            </w:r>
            <w:r w:rsidR="00BB10C6" w:rsidRPr="00EB04ED">
              <w:rPr>
                <w:rFonts w:ascii="Times New Roman" w:hAnsi="Times New Roman"/>
                <w:color w:val="000000"/>
                <w:sz w:val="21"/>
                <w:szCs w:val="21"/>
              </w:rPr>
              <w:t>40</w:t>
            </w:r>
            <w:r w:rsidRPr="00EB04ED">
              <w:rPr>
                <w:rFonts w:ascii="Times New Roman" w:hAnsi="Times New Roman"/>
                <w:color w:val="000000"/>
                <w:sz w:val="21"/>
                <w:szCs w:val="21"/>
              </w:rPr>
              <w:t>%</w:t>
            </w:r>
          </w:p>
        </w:tc>
        <w:tc>
          <w:tcPr>
            <w:tcW w:w="945" w:type="pct"/>
            <w:tcBorders>
              <w:top w:val="single" w:sz="8" w:space="0" w:color="000000"/>
              <w:left w:val="single" w:sz="8" w:space="0" w:color="000000"/>
              <w:bottom w:val="single" w:sz="6" w:space="0" w:color="000000"/>
              <w:right w:val="single" w:sz="8" w:space="0" w:color="000000"/>
            </w:tcBorders>
            <w:vAlign w:val="center"/>
            <w:hideMark/>
          </w:tcPr>
          <w:p w14:paraId="7C01F24C" w14:textId="77777777" w:rsidR="00AC1BD7" w:rsidRPr="00EB04ED" w:rsidRDefault="00AC1BD7" w:rsidP="007D6725">
            <w:pPr>
              <w:rPr>
                <w:rFonts w:ascii="Times New Roman" w:hAnsi="Times New Roman"/>
              </w:rPr>
            </w:pPr>
            <w:r w:rsidRPr="00EB04ED">
              <w:rPr>
                <w:rFonts w:ascii="Times New Roman" w:hAnsi="Times New Roman" w:hint="eastAsia"/>
                <w:sz w:val="21"/>
                <w:szCs w:val="21"/>
              </w:rPr>
              <w:t>普通客户</w:t>
            </w:r>
          </w:p>
        </w:tc>
      </w:tr>
      <w:tr w:rsidR="00AC1BD7" w:rsidRPr="00AE72BC" w14:paraId="09A7075F" w14:textId="77777777" w:rsidTr="007D6725">
        <w:tc>
          <w:tcPr>
            <w:tcW w:w="750" w:type="pct"/>
            <w:vMerge/>
            <w:tcBorders>
              <w:left w:val="single" w:sz="8" w:space="0" w:color="000000"/>
              <w:right w:val="single" w:sz="8" w:space="0" w:color="000000"/>
            </w:tcBorders>
            <w:vAlign w:val="center"/>
            <w:hideMark/>
          </w:tcPr>
          <w:p w14:paraId="6D0A94F6" w14:textId="77777777" w:rsidR="00AC1BD7" w:rsidRPr="00EB04ED" w:rsidRDefault="00AC1BD7" w:rsidP="007D6725">
            <w:pPr>
              <w:rPr>
                <w:rFonts w:ascii="Times New Roman" w:hAnsi="Times New Roman"/>
              </w:rPr>
            </w:pPr>
          </w:p>
        </w:tc>
        <w:tc>
          <w:tcPr>
            <w:tcW w:w="2307" w:type="pct"/>
            <w:tcBorders>
              <w:top w:val="single" w:sz="8" w:space="0" w:color="000000"/>
              <w:left w:val="single" w:sz="8" w:space="0" w:color="000000"/>
              <w:bottom w:val="single" w:sz="6" w:space="0" w:color="000000"/>
              <w:right w:val="single" w:sz="8" w:space="0" w:color="000000"/>
            </w:tcBorders>
            <w:vAlign w:val="center"/>
            <w:hideMark/>
          </w:tcPr>
          <w:p w14:paraId="4A0181CD" w14:textId="77777777" w:rsidR="00AC1BD7" w:rsidRPr="00EB04ED" w:rsidRDefault="00AC1BD7" w:rsidP="007D6725">
            <w:pPr>
              <w:pStyle w:val="biaogeleft"/>
              <w:wordWrap w:val="0"/>
              <w:spacing w:before="0"/>
              <w:rPr>
                <w:rFonts w:ascii="Times New Roman" w:hAnsi="Times New Roman"/>
              </w:rPr>
            </w:pPr>
            <w:r w:rsidRPr="00EB04ED">
              <w:rPr>
                <w:rFonts w:ascii="Times New Roman" w:hAnsi="Times New Roman"/>
                <w:color w:val="000000"/>
                <w:sz w:val="21"/>
                <w:szCs w:val="21"/>
              </w:rPr>
              <w:t>200</w:t>
            </w:r>
            <w:r w:rsidRPr="00EB04ED">
              <w:rPr>
                <w:rFonts w:ascii="Times New Roman" w:hAnsi="Times New Roman" w:hint="eastAsia"/>
                <w:color w:val="000000"/>
                <w:sz w:val="21"/>
                <w:szCs w:val="21"/>
              </w:rPr>
              <w:t>万≤</w:t>
            </w:r>
            <w:r w:rsidRPr="00EB04ED">
              <w:rPr>
                <w:rFonts w:ascii="Times New Roman" w:hAnsi="Times New Roman"/>
                <w:color w:val="000000"/>
                <w:sz w:val="21"/>
                <w:szCs w:val="21"/>
              </w:rPr>
              <w:t>M&lt;500</w:t>
            </w:r>
            <w:r w:rsidRPr="00EB04ED">
              <w:rPr>
                <w:rFonts w:ascii="Times New Roman" w:hAnsi="Times New Roman" w:hint="eastAsia"/>
                <w:color w:val="000000"/>
                <w:sz w:val="21"/>
                <w:szCs w:val="21"/>
              </w:rPr>
              <w:t>万</w:t>
            </w:r>
          </w:p>
        </w:tc>
        <w:tc>
          <w:tcPr>
            <w:tcW w:w="998" w:type="pct"/>
            <w:tcBorders>
              <w:top w:val="single" w:sz="8" w:space="0" w:color="000000"/>
              <w:left w:val="single" w:sz="8" w:space="0" w:color="000000"/>
              <w:bottom w:val="single" w:sz="6" w:space="0" w:color="000000"/>
              <w:right w:val="single" w:sz="8" w:space="0" w:color="000000"/>
            </w:tcBorders>
            <w:vAlign w:val="center"/>
            <w:hideMark/>
          </w:tcPr>
          <w:p w14:paraId="36DD669F" w14:textId="77777777" w:rsidR="00AC1BD7" w:rsidRPr="00EB04ED" w:rsidRDefault="00AC1BD7" w:rsidP="00BB10C6">
            <w:pPr>
              <w:pStyle w:val="biaogeleft"/>
              <w:wordWrap w:val="0"/>
              <w:spacing w:before="0"/>
              <w:rPr>
                <w:rFonts w:ascii="Times New Roman" w:hAnsi="Times New Roman"/>
              </w:rPr>
            </w:pPr>
            <w:r w:rsidRPr="00EB04ED">
              <w:rPr>
                <w:rFonts w:ascii="Times New Roman" w:hAnsi="Times New Roman"/>
                <w:color w:val="000000"/>
                <w:sz w:val="21"/>
                <w:szCs w:val="21"/>
              </w:rPr>
              <w:t>0.</w:t>
            </w:r>
            <w:r w:rsidR="00BB10C6" w:rsidRPr="00EB04ED">
              <w:rPr>
                <w:rFonts w:ascii="Times New Roman" w:hAnsi="Times New Roman"/>
                <w:color w:val="000000"/>
                <w:sz w:val="21"/>
                <w:szCs w:val="21"/>
              </w:rPr>
              <w:t>20</w:t>
            </w:r>
            <w:r w:rsidRPr="00EB04ED">
              <w:rPr>
                <w:rFonts w:ascii="Times New Roman" w:hAnsi="Times New Roman"/>
                <w:color w:val="000000"/>
                <w:sz w:val="21"/>
                <w:szCs w:val="21"/>
              </w:rPr>
              <w:t>%</w:t>
            </w:r>
          </w:p>
        </w:tc>
        <w:tc>
          <w:tcPr>
            <w:tcW w:w="945" w:type="pct"/>
            <w:tcBorders>
              <w:top w:val="single" w:sz="8" w:space="0" w:color="000000"/>
              <w:left w:val="single" w:sz="8" w:space="0" w:color="000000"/>
              <w:bottom w:val="single" w:sz="6" w:space="0" w:color="000000"/>
              <w:right w:val="single" w:sz="8" w:space="0" w:color="000000"/>
            </w:tcBorders>
            <w:vAlign w:val="center"/>
            <w:hideMark/>
          </w:tcPr>
          <w:p w14:paraId="66B6B0BC" w14:textId="77777777" w:rsidR="00AC1BD7" w:rsidRPr="00EB04ED" w:rsidRDefault="00AC1BD7" w:rsidP="007D6725">
            <w:pPr>
              <w:rPr>
                <w:rFonts w:ascii="Times New Roman" w:hAnsi="Times New Roman"/>
              </w:rPr>
            </w:pPr>
            <w:r w:rsidRPr="00EB04ED">
              <w:rPr>
                <w:rFonts w:ascii="Times New Roman" w:hAnsi="Times New Roman" w:hint="eastAsia"/>
                <w:sz w:val="21"/>
                <w:szCs w:val="21"/>
              </w:rPr>
              <w:t>普通客户</w:t>
            </w:r>
          </w:p>
        </w:tc>
      </w:tr>
      <w:tr w:rsidR="00AC1BD7" w:rsidRPr="00AE72BC" w14:paraId="2459A3F7" w14:textId="77777777" w:rsidTr="00EB04ED">
        <w:tc>
          <w:tcPr>
            <w:tcW w:w="750" w:type="pct"/>
            <w:vMerge/>
            <w:tcBorders>
              <w:left w:val="single" w:sz="8" w:space="0" w:color="000000"/>
              <w:bottom w:val="single" w:sz="4" w:space="0" w:color="auto"/>
              <w:right w:val="single" w:sz="8" w:space="0" w:color="000000"/>
            </w:tcBorders>
            <w:vAlign w:val="center"/>
            <w:hideMark/>
          </w:tcPr>
          <w:p w14:paraId="67D290A4" w14:textId="77777777" w:rsidR="00AC1BD7" w:rsidRPr="00EB04ED" w:rsidRDefault="00AC1BD7" w:rsidP="007D6725">
            <w:pPr>
              <w:rPr>
                <w:rFonts w:ascii="Times New Roman" w:hAnsi="Times New Roman"/>
              </w:rPr>
            </w:pPr>
          </w:p>
        </w:tc>
        <w:tc>
          <w:tcPr>
            <w:tcW w:w="2307" w:type="pct"/>
            <w:tcBorders>
              <w:top w:val="single" w:sz="8" w:space="0" w:color="000000"/>
              <w:left w:val="single" w:sz="8" w:space="0" w:color="000000"/>
              <w:bottom w:val="single" w:sz="4" w:space="0" w:color="auto"/>
              <w:right w:val="single" w:sz="8" w:space="0" w:color="000000"/>
            </w:tcBorders>
            <w:vAlign w:val="center"/>
            <w:hideMark/>
          </w:tcPr>
          <w:p w14:paraId="1403C836" w14:textId="77777777" w:rsidR="00AC1BD7" w:rsidRPr="00EB04ED" w:rsidRDefault="00232E15" w:rsidP="007D6725">
            <w:pPr>
              <w:pStyle w:val="biaogeleft"/>
              <w:wordWrap w:val="0"/>
              <w:spacing w:before="0"/>
              <w:rPr>
                <w:rFonts w:ascii="Times New Roman" w:hAnsi="Times New Roman"/>
              </w:rPr>
            </w:pPr>
            <w:r w:rsidRPr="00EB04ED">
              <w:rPr>
                <w:rFonts w:ascii="Times New Roman" w:hAnsi="Times New Roman"/>
                <w:color w:val="000000"/>
                <w:sz w:val="21"/>
                <w:szCs w:val="21"/>
              </w:rPr>
              <w:t>500</w:t>
            </w:r>
            <w:r w:rsidRPr="00EB04ED">
              <w:rPr>
                <w:rFonts w:ascii="Times New Roman" w:hAnsi="Times New Roman" w:hint="eastAsia"/>
                <w:color w:val="000000"/>
                <w:sz w:val="21"/>
                <w:szCs w:val="21"/>
              </w:rPr>
              <w:t>万≤</w:t>
            </w:r>
            <w:r w:rsidRPr="00EB04ED">
              <w:rPr>
                <w:rFonts w:ascii="Times New Roman" w:hAnsi="Times New Roman"/>
                <w:color w:val="000000"/>
                <w:sz w:val="21"/>
                <w:szCs w:val="21"/>
              </w:rPr>
              <w:t>M</w:t>
            </w:r>
          </w:p>
        </w:tc>
        <w:tc>
          <w:tcPr>
            <w:tcW w:w="998" w:type="pct"/>
            <w:tcBorders>
              <w:top w:val="single" w:sz="8" w:space="0" w:color="000000"/>
              <w:left w:val="single" w:sz="8" w:space="0" w:color="000000"/>
              <w:bottom w:val="single" w:sz="6" w:space="0" w:color="000000"/>
              <w:right w:val="single" w:sz="8" w:space="0" w:color="000000"/>
            </w:tcBorders>
            <w:vAlign w:val="center"/>
            <w:hideMark/>
          </w:tcPr>
          <w:p w14:paraId="702470EB" w14:textId="77777777" w:rsidR="00AC1BD7" w:rsidRPr="00EB04ED" w:rsidRDefault="00AC1BD7" w:rsidP="007D6725">
            <w:pPr>
              <w:pStyle w:val="biaogeleft"/>
              <w:wordWrap w:val="0"/>
              <w:spacing w:before="0"/>
              <w:rPr>
                <w:rFonts w:ascii="Times New Roman" w:hAnsi="Times New Roman"/>
              </w:rPr>
            </w:pPr>
            <w:r w:rsidRPr="00EB04ED">
              <w:rPr>
                <w:rFonts w:ascii="Times New Roman" w:hAnsi="Times New Roman"/>
                <w:color w:val="000000"/>
                <w:sz w:val="21"/>
                <w:szCs w:val="21"/>
              </w:rPr>
              <w:t>1000</w:t>
            </w:r>
            <w:r w:rsidRPr="00EB04ED">
              <w:rPr>
                <w:rFonts w:ascii="Times New Roman" w:hAnsi="Times New Roman" w:hint="eastAsia"/>
                <w:color w:val="000000"/>
                <w:sz w:val="21"/>
                <w:szCs w:val="21"/>
              </w:rPr>
              <w:t>元</w:t>
            </w:r>
            <w:r w:rsidRPr="00EB04ED">
              <w:rPr>
                <w:rFonts w:ascii="Times New Roman" w:hAnsi="Times New Roman"/>
                <w:color w:val="000000"/>
                <w:sz w:val="21"/>
                <w:szCs w:val="21"/>
              </w:rPr>
              <w:t>/</w:t>
            </w:r>
            <w:r w:rsidRPr="00EB04ED">
              <w:rPr>
                <w:rFonts w:ascii="Times New Roman" w:hAnsi="Times New Roman" w:hint="eastAsia"/>
                <w:color w:val="000000"/>
                <w:sz w:val="21"/>
                <w:szCs w:val="21"/>
              </w:rPr>
              <w:t>笔</w:t>
            </w:r>
          </w:p>
        </w:tc>
        <w:tc>
          <w:tcPr>
            <w:tcW w:w="945" w:type="pct"/>
            <w:tcBorders>
              <w:top w:val="single" w:sz="8" w:space="0" w:color="000000"/>
              <w:left w:val="single" w:sz="8" w:space="0" w:color="000000"/>
              <w:bottom w:val="single" w:sz="6" w:space="0" w:color="000000"/>
              <w:right w:val="single" w:sz="8" w:space="0" w:color="000000"/>
            </w:tcBorders>
            <w:vAlign w:val="center"/>
            <w:hideMark/>
          </w:tcPr>
          <w:p w14:paraId="410CD524" w14:textId="77777777" w:rsidR="00AC1BD7" w:rsidRPr="00EB04ED" w:rsidRDefault="00AC1BD7" w:rsidP="007D6725">
            <w:pPr>
              <w:rPr>
                <w:rFonts w:ascii="Times New Roman" w:hAnsi="Times New Roman"/>
              </w:rPr>
            </w:pPr>
            <w:r w:rsidRPr="00EB04ED">
              <w:rPr>
                <w:rFonts w:ascii="Times New Roman" w:hAnsi="Times New Roman" w:hint="eastAsia"/>
                <w:sz w:val="21"/>
                <w:szCs w:val="21"/>
              </w:rPr>
              <w:t>普通客户</w:t>
            </w:r>
          </w:p>
        </w:tc>
      </w:tr>
      <w:tr w:rsidR="00AC1BD7" w:rsidRPr="00AE72BC" w14:paraId="7811B282" w14:textId="77777777" w:rsidTr="00EB04ED">
        <w:tc>
          <w:tcPr>
            <w:tcW w:w="750" w:type="pct"/>
            <w:vMerge/>
            <w:tcBorders>
              <w:top w:val="single" w:sz="4" w:space="0" w:color="auto"/>
              <w:left w:val="single" w:sz="8" w:space="0" w:color="000000"/>
              <w:right w:val="single" w:sz="8" w:space="0" w:color="000000"/>
            </w:tcBorders>
            <w:vAlign w:val="center"/>
          </w:tcPr>
          <w:p w14:paraId="1DF40510" w14:textId="77777777" w:rsidR="00AC1BD7" w:rsidRPr="00EB04ED" w:rsidRDefault="00AC1BD7" w:rsidP="007D6725">
            <w:pPr>
              <w:rPr>
                <w:rFonts w:ascii="Times New Roman" w:hAnsi="Times New Roman"/>
              </w:rPr>
            </w:pPr>
          </w:p>
        </w:tc>
        <w:tc>
          <w:tcPr>
            <w:tcW w:w="2307" w:type="pct"/>
            <w:tcBorders>
              <w:top w:val="single" w:sz="4" w:space="0" w:color="auto"/>
              <w:left w:val="single" w:sz="8" w:space="0" w:color="000000"/>
              <w:bottom w:val="single" w:sz="6" w:space="0" w:color="000000"/>
              <w:right w:val="single" w:sz="8" w:space="0" w:color="000000"/>
            </w:tcBorders>
            <w:vAlign w:val="center"/>
          </w:tcPr>
          <w:p w14:paraId="3572F17B" w14:textId="77777777" w:rsidR="00AC1BD7" w:rsidRPr="00EB04ED" w:rsidRDefault="00AC1BD7" w:rsidP="007D6725">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M&lt;100</w:t>
            </w:r>
            <w:r w:rsidRPr="00EB04ED">
              <w:rPr>
                <w:rFonts w:ascii="Times New Roman" w:hAnsi="Times New Roman" w:hint="eastAsia"/>
                <w:color w:val="000000"/>
                <w:sz w:val="21"/>
                <w:szCs w:val="21"/>
              </w:rPr>
              <w:t>万</w:t>
            </w:r>
          </w:p>
        </w:tc>
        <w:tc>
          <w:tcPr>
            <w:tcW w:w="998" w:type="pct"/>
            <w:tcBorders>
              <w:top w:val="single" w:sz="8" w:space="0" w:color="000000"/>
              <w:left w:val="single" w:sz="8" w:space="0" w:color="000000"/>
              <w:bottom w:val="single" w:sz="6" w:space="0" w:color="000000"/>
              <w:right w:val="single" w:sz="8" w:space="0" w:color="000000"/>
            </w:tcBorders>
            <w:vAlign w:val="center"/>
          </w:tcPr>
          <w:p w14:paraId="15A6DE24" w14:textId="77777777" w:rsidR="00AC1BD7" w:rsidRPr="00EB04ED" w:rsidRDefault="00AC1BD7" w:rsidP="00BB10C6">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0.</w:t>
            </w:r>
            <w:r w:rsidR="00BB10C6" w:rsidRPr="00EB04ED">
              <w:rPr>
                <w:rFonts w:ascii="Times New Roman" w:hAnsi="Times New Roman"/>
                <w:color w:val="000000"/>
                <w:sz w:val="21"/>
                <w:szCs w:val="21"/>
              </w:rPr>
              <w:t>06</w:t>
            </w:r>
            <w:r w:rsidRPr="00EB04ED">
              <w:rPr>
                <w:rFonts w:ascii="Times New Roman" w:hAnsi="Times New Roman"/>
                <w:color w:val="000000"/>
                <w:sz w:val="21"/>
                <w:szCs w:val="21"/>
              </w:rPr>
              <w:t>%</w:t>
            </w:r>
          </w:p>
        </w:tc>
        <w:tc>
          <w:tcPr>
            <w:tcW w:w="945" w:type="pct"/>
            <w:tcBorders>
              <w:top w:val="single" w:sz="8" w:space="0" w:color="000000"/>
              <w:left w:val="single" w:sz="8" w:space="0" w:color="000000"/>
              <w:bottom w:val="single" w:sz="6" w:space="0" w:color="000000"/>
              <w:right w:val="single" w:sz="8" w:space="0" w:color="000000"/>
            </w:tcBorders>
            <w:vAlign w:val="center"/>
          </w:tcPr>
          <w:p w14:paraId="3DA4D87B" w14:textId="77777777" w:rsidR="00AC1BD7" w:rsidRPr="00EB04ED" w:rsidRDefault="00AC1BD7" w:rsidP="007D6725">
            <w:pPr>
              <w:rPr>
                <w:rFonts w:ascii="Times New Roman" w:hAnsi="Times New Roman"/>
                <w:sz w:val="21"/>
                <w:szCs w:val="21"/>
              </w:rPr>
            </w:pPr>
            <w:r w:rsidRPr="00EB04ED">
              <w:rPr>
                <w:rFonts w:ascii="Times New Roman" w:hAnsi="Times New Roman" w:hint="eastAsia"/>
                <w:sz w:val="21"/>
                <w:szCs w:val="21"/>
              </w:rPr>
              <w:t>养老金客户</w:t>
            </w:r>
          </w:p>
        </w:tc>
      </w:tr>
      <w:tr w:rsidR="00AC1BD7" w:rsidRPr="00AE72BC" w14:paraId="10E0C981" w14:textId="77777777" w:rsidTr="007D6725">
        <w:tc>
          <w:tcPr>
            <w:tcW w:w="750" w:type="pct"/>
            <w:vMerge/>
            <w:tcBorders>
              <w:left w:val="single" w:sz="8" w:space="0" w:color="000000"/>
              <w:right w:val="single" w:sz="8" w:space="0" w:color="000000"/>
            </w:tcBorders>
            <w:vAlign w:val="center"/>
          </w:tcPr>
          <w:p w14:paraId="59FA1E89" w14:textId="77777777" w:rsidR="00AC1BD7" w:rsidRPr="00EB04ED" w:rsidRDefault="00AC1BD7" w:rsidP="007D6725">
            <w:pPr>
              <w:rPr>
                <w:rFonts w:ascii="Times New Roman" w:hAnsi="Times New Roman"/>
              </w:rPr>
            </w:pPr>
          </w:p>
        </w:tc>
        <w:tc>
          <w:tcPr>
            <w:tcW w:w="2307" w:type="pct"/>
            <w:tcBorders>
              <w:top w:val="single" w:sz="8" w:space="0" w:color="000000"/>
              <w:left w:val="single" w:sz="8" w:space="0" w:color="000000"/>
              <w:bottom w:val="single" w:sz="6" w:space="0" w:color="000000"/>
              <w:right w:val="single" w:sz="8" w:space="0" w:color="000000"/>
            </w:tcBorders>
            <w:vAlign w:val="center"/>
          </w:tcPr>
          <w:p w14:paraId="6B724A9A" w14:textId="77777777" w:rsidR="00AC1BD7" w:rsidRPr="00EB04ED" w:rsidRDefault="00AC1BD7" w:rsidP="007D6725">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100</w:t>
            </w:r>
            <w:r w:rsidRPr="00EB04ED">
              <w:rPr>
                <w:rFonts w:ascii="Times New Roman" w:hAnsi="Times New Roman" w:hint="eastAsia"/>
                <w:color w:val="000000"/>
                <w:sz w:val="21"/>
                <w:szCs w:val="21"/>
              </w:rPr>
              <w:t>万≤</w:t>
            </w:r>
            <w:r w:rsidRPr="00EB04ED">
              <w:rPr>
                <w:rFonts w:ascii="Times New Roman" w:hAnsi="Times New Roman"/>
                <w:color w:val="000000"/>
                <w:sz w:val="21"/>
                <w:szCs w:val="21"/>
              </w:rPr>
              <w:t>M&lt;200</w:t>
            </w:r>
            <w:r w:rsidRPr="00EB04ED">
              <w:rPr>
                <w:rFonts w:ascii="Times New Roman" w:hAnsi="Times New Roman" w:hint="eastAsia"/>
                <w:color w:val="000000"/>
                <w:sz w:val="21"/>
                <w:szCs w:val="21"/>
              </w:rPr>
              <w:t>万</w:t>
            </w:r>
          </w:p>
        </w:tc>
        <w:tc>
          <w:tcPr>
            <w:tcW w:w="998" w:type="pct"/>
            <w:tcBorders>
              <w:top w:val="single" w:sz="8" w:space="0" w:color="000000"/>
              <w:left w:val="single" w:sz="8" w:space="0" w:color="000000"/>
              <w:bottom w:val="single" w:sz="6" w:space="0" w:color="000000"/>
              <w:right w:val="single" w:sz="8" w:space="0" w:color="000000"/>
            </w:tcBorders>
            <w:vAlign w:val="center"/>
          </w:tcPr>
          <w:p w14:paraId="1AA4F82C" w14:textId="77777777" w:rsidR="00AC1BD7" w:rsidRPr="00EB04ED" w:rsidRDefault="00AC1BD7" w:rsidP="00BB10C6">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0.</w:t>
            </w:r>
            <w:r w:rsidR="00BB10C6" w:rsidRPr="00EB04ED">
              <w:rPr>
                <w:rFonts w:ascii="Times New Roman" w:hAnsi="Times New Roman"/>
                <w:color w:val="000000"/>
                <w:sz w:val="21"/>
                <w:szCs w:val="21"/>
              </w:rPr>
              <w:t>04</w:t>
            </w:r>
            <w:r w:rsidRPr="00EB04ED">
              <w:rPr>
                <w:rFonts w:ascii="Times New Roman" w:hAnsi="Times New Roman"/>
                <w:color w:val="000000"/>
                <w:sz w:val="21"/>
                <w:szCs w:val="21"/>
              </w:rPr>
              <w:t>%</w:t>
            </w:r>
          </w:p>
        </w:tc>
        <w:tc>
          <w:tcPr>
            <w:tcW w:w="945" w:type="pct"/>
            <w:tcBorders>
              <w:top w:val="single" w:sz="8" w:space="0" w:color="000000"/>
              <w:left w:val="single" w:sz="8" w:space="0" w:color="000000"/>
              <w:bottom w:val="single" w:sz="6" w:space="0" w:color="000000"/>
              <w:right w:val="single" w:sz="8" w:space="0" w:color="000000"/>
            </w:tcBorders>
            <w:vAlign w:val="center"/>
          </w:tcPr>
          <w:p w14:paraId="45D17E22" w14:textId="77777777" w:rsidR="00AC1BD7" w:rsidRPr="00EB04ED" w:rsidRDefault="00AC1BD7" w:rsidP="007D6725">
            <w:pPr>
              <w:rPr>
                <w:rFonts w:ascii="Times New Roman" w:hAnsi="Times New Roman"/>
                <w:sz w:val="21"/>
                <w:szCs w:val="21"/>
              </w:rPr>
            </w:pPr>
            <w:r w:rsidRPr="00EB04ED">
              <w:rPr>
                <w:rFonts w:ascii="Times New Roman" w:hAnsi="Times New Roman" w:hint="eastAsia"/>
                <w:sz w:val="21"/>
                <w:szCs w:val="21"/>
              </w:rPr>
              <w:t>养老金客户</w:t>
            </w:r>
          </w:p>
        </w:tc>
      </w:tr>
      <w:tr w:rsidR="00AC1BD7" w:rsidRPr="00AE72BC" w14:paraId="7B3ED5C1" w14:textId="77777777" w:rsidTr="007D6725">
        <w:tc>
          <w:tcPr>
            <w:tcW w:w="750" w:type="pct"/>
            <w:vMerge/>
            <w:tcBorders>
              <w:left w:val="single" w:sz="8" w:space="0" w:color="000000"/>
              <w:right w:val="single" w:sz="8" w:space="0" w:color="000000"/>
            </w:tcBorders>
            <w:vAlign w:val="center"/>
          </w:tcPr>
          <w:p w14:paraId="1A9F039A" w14:textId="77777777" w:rsidR="00AC1BD7" w:rsidRPr="00EB04ED" w:rsidRDefault="00AC1BD7" w:rsidP="007D6725">
            <w:pPr>
              <w:rPr>
                <w:rFonts w:ascii="Times New Roman" w:hAnsi="Times New Roman"/>
              </w:rPr>
            </w:pPr>
          </w:p>
        </w:tc>
        <w:tc>
          <w:tcPr>
            <w:tcW w:w="2307" w:type="pct"/>
            <w:tcBorders>
              <w:top w:val="single" w:sz="8" w:space="0" w:color="000000"/>
              <w:left w:val="single" w:sz="8" w:space="0" w:color="000000"/>
              <w:bottom w:val="single" w:sz="6" w:space="0" w:color="000000"/>
              <w:right w:val="single" w:sz="8" w:space="0" w:color="000000"/>
            </w:tcBorders>
            <w:vAlign w:val="center"/>
          </w:tcPr>
          <w:p w14:paraId="6159E517" w14:textId="77777777" w:rsidR="00AC1BD7" w:rsidRPr="00EB04ED" w:rsidRDefault="00AC1BD7" w:rsidP="007D6725">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200</w:t>
            </w:r>
            <w:r w:rsidRPr="00EB04ED">
              <w:rPr>
                <w:rFonts w:ascii="Times New Roman" w:hAnsi="Times New Roman" w:hint="eastAsia"/>
                <w:color w:val="000000"/>
                <w:sz w:val="21"/>
                <w:szCs w:val="21"/>
              </w:rPr>
              <w:t>万≤</w:t>
            </w:r>
            <w:r w:rsidRPr="00EB04ED">
              <w:rPr>
                <w:rFonts w:ascii="Times New Roman" w:hAnsi="Times New Roman"/>
                <w:color w:val="000000"/>
                <w:sz w:val="21"/>
                <w:szCs w:val="21"/>
              </w:rPr>
              <w:t>M&lt;500</w:t>
            </w:r>
            <w:r w:rsidRPr="00EB04ED">
              <w:rPr>
                <w:rFonts w:ascii="Times New Roman" w:hAnsi="Times New Roman" w:hint="eastAsia"/>
                <w:color w:val="000000"/>
                <w:sz w:val="21"/>
                <w:szCs w:val="21"/>
              </w:rPr>
              <w:t>万</w:t>
            </w:r>
          </w:p>
        </w:tc>
        <w:tc>
          <w:tcPr>
            <w:tcW w:w="998" w:type="pct"/>
            <w:tcBorders>
              <w:top w:val="single" w:sz="8" w:space="0" w:color="000000"/>
              <w:left w:val="single" w:sz="8" w:space="0" w:color="000000"/>
              <w:bottom w:val="single" w:sz="6" w:space="0" w:color="000000"/>
              <w:right w:val="single" w:sz="8" w:space="0" w:color="000000"/>
            </w:tcBorders>
            <w:vAlign w:val="center"/>
          </w:tcPr>
          <w:p w14:paraId="50B67B65" w14:textId="77777777" w:rsidR="00AC1BD7" w:rsidRPr="00EB04ED" w:rsidRDefault="00AC1BD7" w:rsidP="00BB10C6">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0.</w:t>
            </w:r>
            <w:r w:rsidR="00BB10C6" w:rsidRPr="00EB04ED">
              <w:rPr>
                <w:rFonts w:ascii="Times New Roman" w:hAnsi="Times New Roman"/>
                <w:color w:val="000000"/>
                <w:sz w:val="21"/>
                <w:szCs w:val="21"/>
              </w:rPr>
              <w:t>02</w:t>
            </w:r>
            <w:r w:rsidRPr="00EB04ED">
              <w:rPr>
                <w:rFonts w:ascii="Times New Roman" w:hAnsi="Times New Roman"/>
                <w:color w:val="000000"/>
                <w:sz w:val="21"/>
                <w:szCs w:val="21"/>
              </w:rPr>
              <w:t>%</w:t>
            </w:r>
          </w:p>
        </w:tc>
        <w:tc>
          <w:tcPr>
            <w:tcW w:w="945" w:type="pct"/>
            <w:tcBorders>
              <w:top w:val="single" w:sz="8" w:space="0" w:color="000000"/>
              <w:left w:val="single" w:sz="8" w:space="0" w:color="000000"/>
              <w:bottom w:val="single" w:sz="6" w:space="0" w:color="000000"/>
              <w:right w:val="single" w:sz="8" w:space="0" w:color="000000"/>
            </w:tcBorders>
            <w:vAlign w:val="center"/>
          </w:tcPr>
          <w:p w14:paraId="03A8BBF2" w14:textId="77777777" w:rsidR="00AC1BD7" w:rsidRPr="00EB04ED" w:rsidRDefault="00AC1BD7" w:rsidP="007D6725">
            <w:pPr>
              <w:rPr>
                <w:rFonts w:ascii="Times New Roman" w:hAnsi="Times New Roman"/>
                <w:sz w:val="21"/>
                <w:szCs w:val="21"/>
              </w:rPr>
            </w:pPr>
            <w:r w:rsidRPr="00EB04ED">
              <w:rPr>
                <w:rFonts w:ascii="Times New Roman" w:hAnsi="Times New Roman" w:hint="eastAsia"/>
                <w:sz w:val="21"/>
                <w:szCs w:val="21"/>
              </w:rPr>
              <w:t>养老金客户</w:t>
            </w:r>
          </w:p>
        </w:tc>
      </w:tr>
      <w:tr w:rsidR="00AC1BD7" w:rsidRPr="00AE72BC" w14:paraId="5B12AA5A" w14:textId="77777777" w:rsidTr="007D6725">
        <w:tc>
          <w:tcPr>
            <w:tcW w:w="750" w:type="pct"/>
            <w:vMerge/>
            <w:tcBorders>
              <w:left w:val="single" w:sz="8" w:space="0" w:color="000000"/>
              <w:bottom w:val="single" w:sz="6" w:space="0" w:color="000000"/>
              <w:right w:val="single" w:sz="8" w:space="0" w:color="000000"/>
            </w:tcBorders>
            <w:vAlign w:val="center"/>
          </w:tcPr>
          <w:p w14:paraId="349B38B6" w14:textId="77777777" w:rsidR="00AC1BD7" w:rsidRPr="00EB04ED" w:rsidRDefault="00AC1BD7" w:rsidP="007D6725">
            <w:pPr>
              <w:rPr>
                <w:rFonts w:ascii="Times New Roman" w:hAnsi="Times New Roman"/>
              </w:rPr>
            </w:pPr>
          </w:p>
        </w:tc>
        <w:tc>
          <w:tcPr>
            <w:tcW w:w="2307" w:type="pct"/>
            <w:tcBorders>
              <w:top w:val="single" w:sz="8" w:space="0" w:color="000000"/>
              <w:left w:val="single" w:sz="8" w:space="0" w:color="000000"/>
              <w:bottom w:val="single" w:sz="6" w:space="0" w:color="000000"/>
              <w:right w:val="single" w:sz="8" w:space="0" w:color="000000"/>
            </w:tcBorders>
            <w:vAlign w:val="center"/>
          </w:tcPr>
          <w:p w14:paraId="41DB71AA" w14:textId="77777777" w:rsidR="00AC1BD7" w:rsidRPr="00EB04ED" w:rsidRDefault="00232E15" w:rsidP="007D6725">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500</w:t>
            </w:r>
            <w:r w:rsidRPr="00EB04ED">
              <w:rPr>
                <w:rFonts w:ascii="Times New Roman" w:hAnsi="Times New Roman" w:hint="eastAsia"/>
                <w:color w:val="000000"/>
                <w:sz w:val="21"/>
                <w:szCs w:val="21"/>
              </w:rPr>
              <w:t>万≤</w:t>
            </w:r>
            <w:r w:rsidRPr="00EB04ED">
              <w:rPr>
                <w:rFonts w:ascii="Times New Roman" w:hAnsi="Times New Roman"/>
                <w:color w:val="000000"/>
                <w:sz w:val="21"/>
                <w:szCs w:val="21"/>
              </w:rPr>
              <w:t>M</w:t>
            </w:r>
          </w:p>
        </w:tc>
        <w:tc>
          <w:tcPr>
            <w:tcW w:w="998" w:type="pct"/>
            <w:tcBorders>
              <w:top w:val="single" w:sz="8" w:space="0" w:color="000000"/>
              <w:left w:val="single" w:sz="8" w:space="0" w:color="000000"/>
              <w:bottom w:val="single" w:sz="6" w:space="0" w:color="000000"/>
              <w:right w:val="single" w:sz="8" w:space="0" w:color="000000"/>
            </w:tcBorders>
            <w:vAlign w:val="center"/>
          </w:tcPr>
          <w:p w14:paraId="1AA44E8B" w14:textId="77777777" w:rsidR="00AC1BD7" w:rsidRPr="00EB04ED" w:rsidRDefault="00AC1BD7" w:rsidP="007D6725">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1000</w:t>
            </w:r>
            <w:r w:rsidRPr="00EB04ED">
              <w:rPr>
                <w:rFonts w:ascii="Times New Roman" w:hAnsi="Times New Roman" w:hint="eastAsia"/>
                <w:color w:val="000000"/>
                <w:sz w:val="21"/>
                <w:szCs w:val="21"/>
              </w:rPr>
              <w:t>元</w:t>
            </w:r>
            <w:r w:rsidRPr="00EB04ED">
              <w:rPr>
                <w:rFonts w:ascii="Times New Roman" w:hAnsi="Times New Roman"/>
                <w:color w:val="000000"/>
                <w:sz w:val="21"/>
                <w:szCs w:val="21"/>
              </w:rPr>
              <w:t>/</w:t>
            </w:r>
            <w:r w:rsidRPr="00EB04ED">
              <w:rPr>
                <w:rFonts w:ascii="Times New Roman" w:hAnsi="Times New Roman" w:hint="eastAsia"/>
                <w:color w:val="000000"/>
                <w:sz w:val="21"/>
                <w:szCs w:val="21"/>
              </w:rPr>
              <w:t>笔</w:t>
            </w:r>
          </w:p>
        </w:tc>
        <w:tc>
          <w:tcPr>
            <w:tcW w:w="945" w:type="pct"/>
            <w:tcBorders>
              <w:top w:val="single" w:sz="8" w:space="0" w:color="000000"/>
              <w:left w:val="single" w:sz="8" w:space="0" w:color="000000"/>
              <w:bottom w:val="single" w:sz="6" w:space="0" w:color="000000"/>
              <w:right w:val="single" w:sz="8" w:space="0" w:color="000000"/>
            </w:tcBorders>
            <w:vAlign w:val="center"/>
          </w:tcPr>
          <w:p w14:paraId="2C65DE6C" w14:textId="77777777" w:rsidR="00AC1BD7" w:rsidRPr="00EB04ED" w:rsidRDefault="00AC1BD7" w:rsidP="007D6725">
            <w:pPr>
              <w:rPr>
                <w:rFonts w:ascii="Times New Roman" w:hAnsi="Times New Roman"/>
                <w:sz w:val="21"/>
                <w:szCs w:val="21"/>
              </w:rPr>
            </w:pPr>
            <w:r w:rsidRPr="00EB04ED">
              <w:rPr>
                <w:rFonts w:ascii="Times New Roman" w:hAnsi="Times New Roman" w:hint="eastAsia"/>
                <w:sz w:val="21"/>
                <w:szCs w:val="21"/>
              </w:rPr>
              <w:t>养老金客户</w:t>
            </w:r>
          </w:p>
        </w:tc>
      </w:tr>
      <w:tr w:rsidR="006218CB" w:rsidRPr="00AE72BC" w14:paraId="43893A24" w14:textId="77777777" w:rsidTr="007D6725">
        <w:tc>
          <w:tcPr>
            <w:tcW w:w="750" w:type="pct"/>
            <w:vMerge w:val="restart"/>
            <w:tcBorders>
              <w:left w:val="single" w:sz="8" w:space="0" w:color="000000"/>
              <w:right w:val="single" w:sz="8" w:space="0" w:color="000000"/>
            </w:tcBorders>
            <w:vAlign w:val="center"/>
          </w:tcPr>
          <w:p w14:paraId="761E25B8" w14:textId="77777777" w:rsidR="006218CB" w:rsidRPr="00EB04ED" w:rsidRDefault="006218CB" w:rsidP="006218CB">
            <w:pPr>
              <w:rPr>
                <w:rFonts w:ascii="Times New Roman" w:hAnsi="Times New Roman"/>
              </w:rPr>
            </w:pPr>
            <w:r w:rsidRPr="00EB04ED">
              <w:rPr>
                <w:rFonts w:ascii="Times New Roman" w:hAnsi="Times New Roman" w:hint="eastAsia"/>
                <w:color w:val="000000"/>
                <w:sz w:val="21"/>
                <w:szCs w:val="21"/>
              </w:rPr>
              <w:t>申购费（前收费）</w:t>
            </w:r>
          </w:p>
        </w:tc>
        <w:tc>
          <w:tcPr>
            <w:tcW w:w="2307" w:type="pct"/>
            <w:tcBorders>
              <w:top w:val="single" w:sz="8" w:space="0" w:color="000000"/>
              <w:left w:val="single" w:sz="8" w:space="0" w:color="000000"/>
              <w:bottom w:val="single" w:sz="6" w:space="0" w:color="000000"/>
              <w:right w:val="single" w:sz="8" w:space="0" w:color="000000"/>
            </w:tcBorders>
            <w:vAlign w:val="center"/>
          </w:tcPr>
          <w:p w14:paraId="7D99FAAD"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M&lt;100</w:t>
            </w:r>
            <w:r w:rsidRPr="00EB04ED">
              <w:rPr>
                <w:rFonts w:ascii="Times New Roman" w:hAnsi="Times New Roman" w:hint="eastAsia"/>
                <w:color w:val="000000"/>
                <w:sz w:val="21"/>
                <w:szCs w:val="21"/>
              </w:rPr>
              <w:t>万</w:t>
            </w:r>
          </w:p>
        </w:tc>
        <w:tc>
          <w:tcPr>
            <w:tcW w:w="998" w:type="pct"/>
            <w:tcBorders>
              <w:top w:val="single" w:sz="8" w:space="0" w:color="000000"/>
              <w:left w:val="single" w:sz="8" w:space="0" w:color="000000"/>
              <w:bottom w:val="single" w:sz="6" w:space="0" w:color="000000"/>
              <w:right w:val="single" w:sz="8" w:space="0" w:color="000000"/>
            </w:tcBorders>
            <w:vAlign w:val="center"/>
          </w:tcPr>
          <w:p w14:paraId="1732C25A"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0.60%</w:t>
            </w:r>
          </w:p>
        </w:tc>
        <w:tc>
          <w:tcPr>
            <w:tcW w:w="945" w:type="pct"/>
            <w:tcBorders>
              <w:top w:val="single" w:sz="8" w:space="0" w:color="000000"/>
              <w:left w:val="single" w:sz="8" w:space="0" w:color="000000"/>
              <w:bottom w:val="single" w:sz="6" w:space="0" w:color="000000"/>
              <w:right w:val="single" w:sz="8" w:space="0" w:color="000000"/>
            </w:tcBorders>
            <w:vAlign w:val="center"/>
          </w:tcPr>
          <w:p w14:paraId="1156A1C8" w14:textId="77777777" w:rsidR="006218CB" w:rsidRPr="00EB04ED" w:rsidRDefault="006218CB" w:rsidP="006218CB">
            <w:pPr>
              <w:rPr>
                <w:rFonts w:ascii="Times New Roman" w:hAnsi="Times New Roman"/>
                <w:sz w:val="21"/>
                <w:szCs w:val="21"/>
              </w:rPr>
            </w:pPr>
            <w:r w:rsidRPr="00EB04ED">
              <w:rPr>
                <w:rFonts w:ascii="Times New Roman" w:hAnsi="Times New Roman" w:hint="eastAsia"/>
                <w:sz w:val="21"/>
                <w:szCs w:val="21"/>
              </w:rPr>
              <w:t>普通客户</w:t>
            </w:r>
          </w:p>
        </w:tc>
      </w:tr>
      <w:tr w:rsidR="006218CB" w:rsidRPr="00AE72BC" w14:paraId="6AC7CD8A" w14:textId="77777777" w:rsidTr="007D6725">
        <w:tc>
          <w:tcPr>
            <w:tcW w:w="750" w:type="pct"/>
            <w:vMerge/>
            <w:tcBorders>
              <w:left w:val="single" w:sz="8" w:space="0" w:color="000000"/>
              <w:right w:val="single" w:sz="8" w:space="0" w:color="000000"/>
            </w:tcBorders>
            <w:vAlign w:val="center"/>
          </w:tcPr>
          <w:p w14:paraId="028851AC" w14:textId="77777777" w:rsidR="006218CB" w:rsidRPr="00EB04ED" w:rsidRDefault="006218CB" w:rsidP="006218CB">
            <w:pPr>
              <w:rPr>
                <w:rFonts w:ascii="Times New Roman" w:hAnsi="Times New Roman"/>
              </w:rPr>
            </w:pPr>
          </w:p>
        </w:tc>
        <w:tc>
          <w:tcPr>
            <w:tcW w:w="2307" w:type="pct"/>
            <w:tcBorders>
              <w:top w:val="single" w:sz="8" w:space="0" w:color="000000"/>
              <w:left w:val="single" w:sz="8" w:space="0" w:color="000000"/>
              <w:bottom w:val="single" w:sz="6" w:space="0" w:color="000000"/>
              <w:right w:val="single" w:sz="8" w:space="0" w:color="000000"/>
            </w:tcBorders>
            <w:vAlign w:val="center"/>
          </w:tcPr>
          <w:p w14:paraId="42B1D7C0"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100</w:t>
            </w:r>
            <w:r w:rsidRPr="00EB04ED">
              <w:rPr>
                <w:rFonts w:ascii="Times New Roman" w:hAnsi="Times New Roman" w:hint="eastAsia"/>
                <w:color w:val="000000"/>
                <w:sz w:val="21"/>
                <w:szCs w:val="21"/>
              </w:rPr>
              <w:t>万≤</w:t>
            </w:r>
            <w:r w:rsidRPr="00EB04ED">
              <w:rPr>
                <w:rFonts w:ascii="Times New Roman" w:hAnsi="Times New Roman"/>
                <w:color w:val="000000"/>
                <w:sz w:val="21"/>
                <w:szCs w:val="21"/>
              </w:rPr>
              <w:t>M&lt;200</w:t>
            </w:r>
            <w:r w:rsidRPr="00EB04ED">
              <w:rPr>
                <w:rFonts w:ascii="Times New Roman" w:hAnsi="Times New Roman" w:hint="eastAsia"/>
                <w:color w:val="000000"/>
                <w:sz w:val="21"/>
                <w:szCs w:val="21"/>
              </w:rPr>
              <w:t>万</w:t>
            </w:r>
          </w:p>
        </w:tc>
        <w:tc>
          <w:tcPr>
            <w:tcW w:w="998" w:type="pct"/>
            <w:tcBorders>
              <w:top w:val="single" w:sz="8" w:space="0" w:color="000000"/>
              <w:left w:val="single" w:sz="8" w:space="0" w:color="000000"/>
              <w:bottom w:val="single" w:sz="6" w:space="0" w:color="000000"/>
              <w:right w:val="single" w:sz="8" w:space="0" w:color="000000"/>
            </w:tcBorders>
            <w:vAlign w:val="center"/>
          </w:tcPr>
          <w:p w14:paraId="3BAEB74C"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0.40%</w:t>
            </w:r>
          </w:p>
        </w:tc>
        <w:tc>
          <w:tcPr>
            <w:tcW w:w="945" w:type="pct"/>
            <w:tcBorders>
              <w:top w:val="single" w:sz="8" w:space="0" w:color="000000"/>
              <w:left w:val="single" w:sz="8" w:space="0" w:color="000000"/>
              <w:bottom w:val="single" w:sz="6" w:space="0" w:color="000000"/>
              <w:right w:val="single" w:sz="8" w:space="0" w:color="000000"/>
            </w:tcBorders>
            <w:vAlign w:val="center"/>
          </w:tcPr>
          <w:p w14:paraId="38BAA139" w14:textId="77777777" w:rsidR="006218CB" w:rsidRPr="00EB04ED" w:rsidRDefault="006218CB" w:rsidP="006218CB">
            <w:pPr>
              <w:rPr>
                <w:rFonts w:ascii="Times New Roman" w:hAnsi="Times New Roman"/>
                <w:sz w:val="21"/>
                <w:szCs w:val="21"/>
              </w:rPr>
            </w:pPr>
            <w:r w:rsidRPr="00EB04ED">
              <w:rPr>
                <w:rFonts w:ascii="Times New Roman" w:hAnsi="Times New Roman" w:hint="eastAsia"/>
                <w:sz w:val="21"/>
                <w:szCs w:val="21"/>
              </w:rPr>
              <w:t>普通客户</w:t>
            </w:r>
          </w:p>
        </w:tc>
      </w:tr>
      <w:tr w:rsidR="006218CB" w:rsidRPr="00AE72BC" w14:paraId="5BD71BCC" w14:textId="77777777" w:rsidTr="007D6725">
        <w:tc>
          <w:tcPr>
            <w:tcW w:w="750" w:type="pct"/>
            <w:vMerge/>
            <w:tcBorders>
              <w:left w:val="single" w:sz="8" w:space="0" w:color="000000"/>
              <w:right w:val="single" w:sz="8" w:space="0" w:color="000000"/>
            </w:tcBorders>
            <w:vAlign w:val="center"/>
          </w:tcPr>
          <w:p w14:paraId="0E250C11" w14:textId="77777777" w:rsidR="006218CB" w:rsidRPr="00EB04ED" w:rsidRDefault="006218CB" w:rsidP="006218CB">
            <w:pPr>
              <w:rPr>
                <w:rFonts w:ascii="Times New Roman" w:hAnsi="Times New Roman"/>
              </w:rPr>
            </w:pPr>
          </w:p>
        </w:tc>
        <w:tc>
          <w:tcPr>
            <w:tcW w:w="2307" w:type="pct"/>
            <w:tcBorders>
              <w:top w:val="single" w:sz="8" w:space="0" w:color="000000"/>
              <w:left w:val="single" w:sz="8" w:space="0" w:color="000000"/>
              <w:bottom w:val="single" w:sz="6" w:space="0" w:color="000000"/>
              <w:right w:val="single" w:sz="8" w:space="0" w:color="000000"/>
            </w:tcBorders>
            <w:vAlign w:val="center"/>
          </w:tcPr>
          <w:p w14:paraId="3E4C8F10"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200</w:t>
            </w:r>
            <w:r w:rsidRPr="00EB04ED">
              <w:rPr>
                <w:rFonts w:ascii="Times New Roman" w:hAnsi="Times New Roman" w:hint="eastAsia"/>
                <w:color w:val="000000"/>
                <w:sz w:val="21"/>
                <w:szCs w:val="21"/>
              </w:rPr>
              <w:t>万≤</w:t>
            </w:r>
            <w:r w:rsidRPr="00EB04ED">
              <w:rPr>
                <w:rFonts w:ascii="Times New Roman" w:hAnsi="Times New Roman"/>
                <w:color w:val="000000"/>
                <w:sz w:val="21"/>
                <w:szCs w:val="21"/>
              </w:rPr>
              <w:t>M&lt;500</w:t>
            </w:r>
            <w:r w:rsidRPr="00EB04ED">
              <w:rPr>
                <w:rFonts w:ascii="Times New Roman" w:hAnsi="Times New Roman" w:hint="eastAsia"/>
                <w:color w:val="000000"/>
                <w:sz w:val="21"/>
                <w:szCs w:val="21"/>
              </w:rPr>
              <w:t>万</w:t>
            </w:r>
          </w:p>
        </w:tc>
        <w:tc>
          <w:tcPr>
            <w:tcW w:w="998" w:type="pct"/>
            <w:tcBorders>
              <w:top w:val="single" w:sz="8" w:space="0" w:color="000000"/>
              <w:left w:val="single" w:sz="8" w:space="0" w:color="000000"/>
              <w:bottom w:val="single" w:sz="6" w:space="0" w:color="000000"/>
              <w:right w:val="single" w:sz="8" w:space="0" w:color="000000"/>
            </w:tcBorders>
            <w:vAlign w:val="center"/>
          </w:tcPr>
          <w:p w14:paraId="1A193D12"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0.20%</w:t>
            </w:r>
          </w:p>
        </w:tc>
        <w:tc>
          <w:tcPr>
            <w:tcW w:w="945" w:type="pct"/>
            <w:tcBorders>
              <w:top w:val="single" w:sz="8" w:space="0" w:color="000000"/>
              <w:left w:val="single" w:sz="8" w:space="0" w:color="000000"/>
              <w:bottom w:val="single" w:sz="6" w:space="0" w:color="000000"/>
              <w:right w:val="single" w:sz="8" w:space="0" w:color="000000"/>
            </w:tcBorders>
            <w:vAlign w:val="center"/>
          </w:tcPr>
          <w:p w14:paraId="5548905D" w14:textId="77777777" w:rsidR="006218CB" w:rsidRPr="00EB04ED" w:rsidRDefault="006218CB" w:rsidP="006218CB">
            <w:pPr>
              <w:rPr>
                <w:rFonts w:ascii="Times New Roman" w:hAnsi="Times New Roman"/>
                <w:sz w:val="21"/>
                <w:szCs w:val="21"/>
              </w:rPr>
            </w:pPr>
            <w:r w:rsidRPr="00EB04ED">
              <w:rPr>
                <w:rFonts w:ascii="Times New Roman" w:hAnsi="Times New Roman" w:hint="eastAsia"/>
                <w:sz w:val="21"/>
                <w:szCs w:val="21"/>
              </w:rPr>
              <w:t>普通客户</w:t>
            </w:r>
          </w:p>
        </w:tc>
      </w:tr>
      <w:tr w:rsidR="006218CB" w:rsidRPr="00AE72BC" w14:paraId="18A8A24A" w14:textId="77777777" w:rsidTr="007D6725">
        <w:tc>
          <w:tcPr>
            <w:tcW w:w="750" w:type="pct"/>
            <w:vMerge/>
            <w:tcBorders>
              <w:left w:val="single" w:sz="8" w:space="0" w:color="000000"/>
              <w:right w:val="single" w:sz="8" w:space="0" w:color="000000"/>
            </w:tcBorders>
            <w:vAlign w:val="center"/>
          </w:tcPr>
          <w:p w14:paraId="66523D0B" w14:textId="77777777" w:rsidR="006218CB" w:rsidRPr="00EB04ED" w:rsidRDefault="006218CB" w:rsidP="006218CB">
            <w:pPr>
              <w:rPr>
                <w:rFonts w:ascii="Times New Roman" w:hAnsi="Times New Roman"/>
              </w:rPr>
            </w:pPr>
          </w:p>
        </w:tc>
        <w:tc>
          <w:tcPr>
            <w:tcW w:w="2307" w:type="pct"/>
            <w:tcBorders>
              <w:top w:val="single" w:sz="8" w:space="0" w:color="000000"/>
              <w:left w:val="single" w:sz="8" w:space="0" w:color="000000"/>
              <w:bottom w:val="single" w:sz="6" w:space="0" w:color="000000"/>
              <w:right w:val="single" w:sz="8" w:space="0" w:color="000000"/>
            </w:tcBorders>
            <w:vAlign w:val="center"/>
          </w:tcPr>
          <w:p w14:paraId="7BFCCA53"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500</w:t>
            </w:r>
            <w:r w:rsidRPr="00EB04ED">
              <w:rPr>
                <w:rFonts w:ascii="Times New Roman" w:hAnsi="Times New Roman" w:hint="eastAsia"/>
                <w:color w:val="000000"/>
                <w:sz w:val="21"/>
                <w:szCs w:val="21"/>
              </w:rPr>
              <w:t>万≤</w:t>
            </w:r>
            <w:r w:rsidRPr="00EB04ED">
              <w:rPr>
                <w:rFonts w:ascii="Times New Roman" w:hAnsi="Times New Roman"/>
                <w:color w:val="000000"/>
                <w:sz w:val="21"/>
                <w:szCs w:val="21"/>
              </w:rPr>
              <w:t>M</w:t>
            </w:r>
          </w:p>
        </w:tc>
        <w:tc>
          <w:tcPr>
            <w:tcW w:w="998" w:type="pct"/>
            <w:tcBorders>
              <w:top w:val="single" w:sz="8" w:space="0" w:color="000000"/>
              <w:left w:val="single" w:sz="8" w:space="0" w:color="000000"/>
              <w:bottom w:val="single" w:sz="6" w:space="0" w:color="000000"/>
              <w:right w:val="single" w:sz="8" w:space="0" w:color="000000"/>
            </w:tcBorders>
            <w:vAlign w:val="center"/>
          </w:tcPr>
          <w:p w14:paraId="2BEAD19B"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1000</w:t>
            </w:r>
            <w:r w:rsidRPr="00EB04ED">
              <w:rPr>
                <w:rFonts w:ascii="Times New Roman" w:hAnsi="Times New Roman" w:hint="eastAsia"/>
                <w:color w:val="000000"/>
                <w:sz w:val="21"/>
                <w:szCs w:val="21"/>
              </w:rPr>
              <w:t>元</w:t>
            </w:r>
            <w:r w:rsidRPr="00EB04ED">
              <w:rPr>
                <w:rFonts w:ascii="Times New Roman" w:hAnsi="Times New Roman"/>
                <w:color w:val="000000"/>
                <w:sz w:val="21"/>
                <w:szCs w:val="21"/>
              </w:rPr>
              <w:t>/</w:t>
            </w:r>
            <w:r w:rsidRPr="00EB04ED">
              <w:rPr>
                <w:rFonts w:ascii="Times New Roman" w:hAnsi="Times New Roman" w:hint="eastAsia"/>
                <w:color w:val="000000"/>
                <w:sz w:val="21"/>
                <w:szCs w:val="21"/>
              </w:rPr>
              <w:t>笔</w:t>
            </w:r>
          </w:p>
        </w:tc>
        <w:tc>
          <w:tcPr>
            <w:tcW w:w="945" w:type="pct"/>
            <w:tcBorders>
              <w:top w:val="single" w:sz="8" w:space="0" w:color="000000"/>
              <w:left w:val="single" w:sz="8" w:space="0" w:color="000000"/>
              <w:bottom w:val="single" w:sz="6" w:space="0" w:color="000000"/>
              <w:right w:val="single" w:sz="8" w:space="0" w:color="000000"/>
            </w:tcBorders>
            <w:vAlign w:val="center"/>
          </w:tcPr>
          <w:p w14:paraId="6A780019" w14:textId="77777777" w:rsidR="006218CB" w:rsidRPr="00EB04ED" w:rsidRDefault="006218CB" w:rsidP="006218CB">
            <w:pPr>
              <w:rPr>
                <w:rFonts w:ascii="Times New Roman" w:hAnsi="Times New Roman"/>
                <w:sz w:val="21"/>
                <w:szCs w:val="21"/>
              </w:rPr>
            </w:pPr>
            <w:r w:rsidRPr="00EB04ED">
              <w:rPr>
                <w:rFonts w:ascii="Times New Roman" w:hAnsi="Times New Roman" w:hint="eastAsia"/>
                <w:sz w:val="21"/>
                <w:szCs w:val="21"/>
              </w:rPr>
              <w:t>普通客户</w:t>
            </w:r>
          </w:p>
        </w:tc>
      </w:tr>
      <w:tr w:rsidR="006218CB" w:rsidRPr="00AE72BC" w14:paraId="381582CB" w14:textId="77777777" w:rsidTr="007D6725">
        <w:tc>
          <w:tcPr>
            <w:tcW w:w="750" w:type="pct"/>
            <w:vMerge/>
            <w:tcBorders>
              <w:left w:val="single" w:sz="8" w:space="0" w:color="000000"/>
              <w:right w:val="single" w:sz="8" w:space="0" w:color="000000"/>
            </w:tcBorders>
            <w:vAlign w:val="center"/>
          </w:tcPr>
          <w:p w14:paraId="1866B73E" w14:textId="77777777" w:rsidR="006218CB" w:rsidRPr="00EB04ED" w:rsidRDefault="006218CB" w:rsidP="006218CB">
            <w:pPr>
              <w:rPr>
                <w:rFonts w:ascii="Times New Roman" w:hAnsi="Times New Roman"/>
              </w:rPr>
            </w:pPr>
          </w:p>
        </w:tc>
        <w:tc>
          <w:tcPr>
            <w:tcW w:w="2307" w:type="pct"/>
            <w:tcBorders>
              <w:top w:val="single" w:sz="8" w:space="0" w:color="000000"/>
              <w:left w:val="single" w:sz="8" w:space="0" w:color="000000"/>
              <w:bottom w:val="single" w:sz="6" w:space="0" w:color="000000"/>
              <w:right w:val="single" w:sz="8" w:space="0" w:color="000000"/>
            </w:tcBorders>
            <w:vAlign w:val="center"/>
          </w:tcPr>
          <w:p w14:paraId="37908E81"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M&lt;100</w:t>
            </w:r>
            <w:r w:rsidRPr="00EB04ED">
              <w:rPr>
                <w:rFonts w:ascii="Times New Roman" w:hAnsi="Times New Roman" w:hint="eastAsia"/>
                <w:color w:val="000000"/>
                <w:sz w:val="21"/>
                <w:szCs w:val="21"/>
              </w:rPr>
              <w:t>万</w:t>
            </w:r>
          </w:p>
        </w:tc>
        <w:tc>
          <w:tcPr>
            <w:tcW w:w="998" w:type="pct"/>
            <w:tcBorders>
              <w:top w:val="single" w:sz="8" w:space="0" w:color="000000"/>
              <w:left w:val="single" w:sz="8" w:space="0" w:color="000000"/>
              <w:bottom w:val="single" w:sz="6" w:space="0" w:color="000000"/>
              <w:right w:val="single" w:sz="8" w:space="0" w:color="000000"/>
            </w:tcBorders>
            <w:vAlign w:val="center"/>
          </w:tcPr>
          <w:p w14:paraId="3FB7C18E"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0.06%</w:t>
            </w:r>
          </w:p>
        </w:tc>
        <w:tc>
          <w:tcPr>
            <w:tcW w:w="945" w:type="pct"/>
            <w:tcBorders>
              <w:top w:val="single" w:sz="8" w:space="0" w:color="000000"/>
              <w:left w:val="single" w:sz="8" w:space="0" w:color="000000"/>
              <w:bottom w:val="single" w:sz="6" w:space="0" w:color="000000"/>
              <w:right w:val="single" w:sz="8" w:space="0" w:color="000000"/>
            </w:tcBorders>
            <w:vAlign w:val="center"/>
          </w:tcPr>
          <w:p w14:paraId="0789447F" w14:textId="77777777" w:rsidR="006218CB" w:rsidRPr="00EB04ED" w:rsidRDefault="006218CB" w:rsidP="006218CB">
            <w:pPr>
              <w:rPr>
                <w:rFonts w:ascii="Times New Roman" w:hAnsi="Times New Roman"/>
                <w:sz w:val="21"/>
                <w:szCs w:val="21"/>
              </w:rPr>
            </w:pPr>
            <w:r w:rsidRPr="00EB04ED">
              <w:rPr>
                <w:rFonts w:ascii="Times New Roman" w:hAnsi="Times New Roman" w:hint="eastAsia"/>
                <w:sz w:val="21"/>
                <w:szCs w:val="21"/>
              </w:rPr>
              <w:t>养老金客户</w:t>
            </w:r>
          </w:p>
        </w:tc>
      </w:tr>
      <w:tr w:rsidR="006218CB" w:rsidRPr="00AE72BC" w14:paraId="27247D67" w14:textId="77777777" w:rsidTr="007D6725">
        <w:tc>
          <w:tcPr>
            <w:tcW w:w="750" w:type="pct"/>
            <w:vMerge/>
            <w:tcBorders>
              <w:left w:val="single" w:sz="8" w:space="0" w:color="000000"/>
              <w:right w:val="single" w:sz="8" w:space="0" w:color="000000"/>
            </w:tcBorders>
            <w:vAlign w:val="center"/>
          </w:tcPr>
          <w:p w14:paraId="2C478A9A" w14:textId="77777777" w:rsidR="006218CB" w:rsidRPr="00EB04ED" w:rsidRDefault="006218CB" w:rsidP="006218CB">
            <w:pPr>
              <w:rPr>
                <w:rFonts w:ascii="Times New Roman" w:hAnsi="Times New Roman"/>
              </w:rPr>
            </w:pPr>
          </w:p>
        </w:tc>
        <w:tc>
          <w:tcPr>
            <w:tcW w:w="2307" w:type="pct"/>
            <w:tcBorders>
              <w:top w:val="single" w:sz="8" w:space="0" w:color="000000"/>
              <w:left w:val="single" w:sz="8" w:space="0" w:color="000000"/>
              <w:bottom w:val="single" w:sz="6" w:space="0" w:color="000000"/>
              <w:right w:val="single" w:sz="8" w:space="0" w:color="000000"/>
            </w:tcBorders>
            <w:vAlign w:val="center"/>
          </w:tcPr>
          <w:p w14:paraId="4F9CFC27"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100</w:t>
            </w:r>
            <w:r w:rsidRPr="00EB04ED">
              <w:rPr>
                <w:rFonts w:ascii="Times New Roman" w:hAnsi="Times New Roman" w:hint="eastAsia"/>
                <w:color w:val="000000"/>
                <w:sz w:val="21"/>
                <w:szCs w:val="21"/>
              </w:rPr>
              <w:t>万≤</w:t>
            </w:r>
            <w:r w:rsidRPr="00EB04ED">
              <w:rPr>
                <w:rFonts w:ascii="Times New Roman" w:hAnsi="Times New Roman"/>
                <w:color w:val="000000"/>
                <w:sz w:val="21"/>
                <w:szCs w:val="21"/>
              </w:rPr>
              <w:t>M&lt;200</w:t>
            </w:r>
            <w:r w:rsidRPr="00EB04ED">
              <w:rPr>
                <w:rFonts w:ascii="Times New Roman" w:hAnsi="Times New Roman" w:hint="eastAsia"/>
                <w:color w:val="000000"/>
                <w:sz w:val="21"/>
                <w:szCs w:val="21"/>
              </w:rPr>
              <w:t>万</w:t>
            </w:r>
          </w:p>
        </w:tc>
        <w:tc>
          <w:tcPr>
            <w:tcW w:w="998" w:type="pct"/>
            <w:tcBorders>
              <w:top w:val="single" w:sz="8" w:space="0" w:color="000000"/>
              <w:left w:val="single" w:sz="8" w:space="0" w:color="000000"/>
              <w:bottom w:val="single" w:sz="6" w:space="0" w:color="000000"/>
              <w:right w:val="single" w:sz="8" w:space="0" w:color="000000"/>
            </w:tcBorders>
            <w:vAlign w:val="center"/>
          </w:tcPr>
          <w:p w14:paraId="54824593"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0.04%</w:t>
            </w:r>
          </w:p>
        </w:tc>
        <w:tc>
          <w:tcPr>
            <w:tcW w:w="945" w:type="pct"/>
            <w:tcBorders>
              <w:top w:val="single" w:sz="8" w:space="0" w:color="000000"/>
              <w:left w:val="single" w:sz="8" w:space="0" w:color="000000"/>
              <w:bottom w:val="single" w:sz="6" w:space="0" w:color="000000"/>
              <w:right w:val="single" w:sz="8" w:space="0" w:color="000000"/>
            </w:tcBorders>
            <w:vAlign w:val="center"/>
          </w:tcPr>
          <w:p w14:paraId="24B3F757" w14:textId="77777777" w:rsidR="006218CB" w:rsidRPr="00EB04ED" w:rsidRDefault="006218CB" w:rsidP="006218CB">
            <w:pPr>
              <w:rPr>
                <w:rFonts w:ascii="Times New Roman" w:hAnsi="Times New Roman"/>
                <w:sz w:val="21"/>
                <w:szCs w:val="21"/>
              </w:rPr>
            </w:pPr>
            <w:r w:rsidRPr="00EB04ED">
              <w:rPr>
                <w:rFonts w:ascii="Times New Roman" w:hAnsi="Times New Roman" w:hint="eastAsia"/>
                <w:sz w:val="21"/>
                <w:szCs w:val="21"/>
              </w:rPr>
              <w:t>养老金客户</w:t>
            </w:r>
          </w:p>
        </w:tc>
      </w:tr>
      <w:tr w:rsidR="006218CB" w:rsidRPr="00AE72BC" w14:paraId="69F11AF3" w14:textId="77777777" w:rsidTr="007D6725">
        <w:tc>
          <w:tcPr>
            <w:tcW w:w="750" w:type="pct"/>
            <w:vMerge/>
            <w:tcBorders>
              <w:left w:val="single" w:sz="8" w:space="0" w:color="000000"/>
              <w:right w:val="single" w:sz="8" w:space="0" w:color="000000"/>
            </w:tcBorders>
            <w:vAlign w:val="center"/>
          </w:tcPr>
          <w:p w14:paraId="3DEBA61E" w14:textId="77777777" w:rsidR="006218CB" w:rsidRPr="00EB04ED" w:rsidRDefault="006218CB" w:rsidP="006218CB">
            <w:pPr>
              <w:rPr>
                <w:rFonts w:ascii="Times New Roman" w:hAnsi="Times New Roman"/>
              </w:rPr>
            </w:pPr>
          </w:p>
        </w:tc>
        <w:tc>
          <w:tcPr>
            <w:tcW w:w="2307" w:type="pct"/>
            <w:tcBorders>
              <w:top w:val="single" w:sz="8" w:space="0" w:color="000000"/>
              <w:left w:val="single" w:sz="8" w:space="0" w:color="000000"/>
              <w:bottom w:val="single" w:sz="6" w:space="0" w:color="000000"/>
              <w:right w:val="single" w:sz="8" w:space="0" w:color="000000"/>
            </w:tcBorders>
            <w:vAlign w:val="center"/>
          </w:tcPr>
          <w:p w14:paraId="1450B49A"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200</w:t>
            </w:r>
            <w:r w:rsidRPr="00EB04ED">
              <w:rPr>
                <w:rFonts w:ascii="Times New Roman" w:hAnsi="Times New Roman" w:hint="eastAsia"/>
                <w:color w:val="000000"/>
                <w:sz w:val="21"/>
                <w:szCs w:val="21"/>
              </w:rPr>
              <w:t>万≤</w:t>
            </w:r>
            <w:r w:rsidRPr="00EB04ED">
              <w:rPr>
                <w:rFonts w:ascii="Times New Roman" w:hAnsi="Times New Roman"/>
                <w:color w:val="000000"/>
                <w:sz w:val="21"/>
                <w:szCs w:val="21"/>
              </w:rPr>
              <w:t>M&lt;500</w:t>
            </w:r>
            <w:r w:rsidRPr="00EB04ED">
              <w:rPr>
                <w:rFonts w:ascii="Times New Roman" w:hAnsi="Times New Roman" w:hint="eastAsia"/>
                <w:color w:val="000000"/>
                <w:sz w:val="21"/>
                <w:szCs w:val="21"/>
              </w:rPr>
              <w:t>万</w:t>
            </w:r>
          </w:p>
        </w:tc>
        <w:tc>
          <w:tcPr>
            <w:tcW w:w="998" w:type="pct"/>
            <w:tcBorders>
              <w:top w:val="single" w:sz="8" w:space="0" w:color="000000"/>
              <w:left w:val="single" w:sz="8" w:space="0" w:color="000000"/>
              <w:bottom w:val="single" w:sz="6" w:space="0" w:color="000000"/>
              <w:right w:val="single" w:sz="8" w:space="0" w:color="000000"/>
            </w:tcBorders>
            <w:vAlign w:val="center"/>
          </w:tcPr>
          <w:p w14:paraId="772D3A67"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0.02%</w:t>
            </w:r>
          </w:p>
        </w:tc>
        <w:tc>
          <w:tcPr>
            <w:tcW w:w="945" w:type="pct"/>
            <w:tcBorders>
              <w:top w:val="single" w:sz="8" w:space="0" w:color="000000"/>
              <w:left w:val="single" w:sz="8" w:space="0" w:color="000000"/>
              <w:bottom w:val="single" w:sz="6" w:space="0" w:color="000000"/>
              <w:right w:val="single" w:sz="8" w:space="0" w:color="000000"/>
            </w:tcBorders>
            <w:vAlign w:val="center"/>
          </w:tcPr>
          <w:p w14:paraId="1D26860B" w14:textId="77777777" w:rsidR="006218CB" w:rsidRPr="00EB04ED" w:rsidRDefault="006218CB" w:rsidP="006218CB">
            <w:pPr>
              <w:rPr>
                <w:rFonts w:ascii="Times New Roman" w:hAnsi="Times New Roman"/>
                <w:sz w:val="21"/>
                <w:szCs w:val="21"/>
              </w:rPr>
            </w:pPr>
            <w:r w:rsidRPr="00EB04ED">
              <w:rPr>
                <w:rFonts w:ascii="Times New Roman" w:hAnsi="Times New Roman" w:hint="eastAsia"/>
                <w:sz w:val="21"/>
                <w:szCs w:val="21"/>
              </w:rPr>
              <w:t>养老金客户</w:t>
            </w:r>
          </w:p>
        </w:tc>
      </w:tr>
      <w:tr w:rsidR="006218CB" w:rsidRPr="00AE72BC" w14:paraId="4816AFB3" w14:textId="77777777" w:rsidTr="007D6725">
        <w:tc>
          <w:tcPr>
            <w:tcW w:w="750" w:type="pct"/>
            <w:vMerge/>
            <w:tcBorders>
              <w:left w:val="single" w:sz="8" w:space="0" w:color="000000"/>
              <w:bottom w:val="single" w:sz="6" w:space="0" w:color="000000"/>
              <w:right w:val="single" w:sz="8" w:space="0" w:color="000000"/>
            </w:tcBorders>
            <w:vAlign w:val="center"/>
          </w:tcPr>
          <w:p w14:paraId="61A3DD01" w14:textId="77777777" w:rsidR="006218CB" w:rsidRPr="00EB04ED" w:rsidRDefault="006218CB" w:rsidP="006218CB">
            <w:pPr>
              <w:rPr>
                <w:rFonts w:ascii="Times New Roman" w:hAnsi="Times New Roman"/>
              </w:rPr>
            </w:pPr>
          </w:p>
        </w:tc>
        <w:tc>
          <w:tcPr>
            <w:tcW w:w="2307" w:type="pct"/>
            <w:tcBorders>
              <w:top w:val="single" w:sz="8" w:space="0" w:color="000000"/>
              <w:left w:val="single" w:sz="8" w:space="0" w:color="000000"/>
              <w:bottom w:val="single" w:sz="6" w:space="0" w:color="000000"/>
              <w:right w:val="single" w:sz="8" w:space="0" w:color="000000"/>
            </w:tcBorders>
            <w:vAlign w:val="center"/>
          </w:tcPr>
          <w:p w14:paraId="66624B73"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500</w:t>
            </w:r>
            <w:r w:rsidRPr="00EB04ED">
              <w:rPr>
                <w:rFonts w:ascii="Times New Roman" w:hAnsi="Times New Roman" w:hint="eastAsia"/>
                <w:color w:val="000000"/>
                <w:sz w:val="21"/>
                <w:szCs w:val="21"/>
              </w:rPr>
              <w:t>万≤</w:t>
            </w:r>
            <w:r w:rsidRPr="00EB04ED">
              <w:rPr>
                <w:rFonts w:ascii="Times New Roman" w:hAnsi="Times New Roman"/>
                <w:color w:val="000000"/>
                <w:sz w:val="21"/>
                <w:szCs w:val="21"/>
              </w:rPr>
              <w:t>M</w:t>
            </w:r>
          </w:p>
        </w:tc>
        <w:tc>
          <w:tcPr>
            <w:tcW w:w="998" w:type="pct"/>
            <w:tcBorders>
              <w:top w:val="single" w:sz="8" w:space="0" w:color="000000"/>
              <w:left w:val="single" w:sz="8" w:space="0" w:color="000000"/>
              <w:bottom w:val="single" w:sz="6" w:space="0" w:color="000000"/>
              <w:right w:val="single" w:sz="8" w:space="0" w:color="000000"/>
            </w:tcBorders>
            <w:vAlign w:val="center"/>
          </w:tcPr>
          <w:p w14:paraId="63F55DAE" w14:textId="77777777" w:rsidR="006218CB" w:rsidRPr="00EB04ED" w:rsidRDefault="006218CB" w:rsidP="006218CB">
            <w:pPr>
              <w:pStyle w:val="biaogeleft"/>
              <w:wordWrap w:val="0"/>
              <w:spacing w:before="0"/>
              <w:rPr>
                <w:rFonts w:ascii="Times New Roman" w:hAnsi="Times New Roman"/>
                <w:color w:val="000000"/>
                <w:sz w:val="21"/>
                <w:szCs w:val="21"/>
              </w:rPr>
            </w:pPr>
            <w:r w:rsidRPr="00EB04ED">
              <w:rPr>
                <w:rFonts w:ascii="Times New Roman" w:hAnsi="Times New Roman"/>
                <w:color w:val="000000"/>
                <w:sz w:val="21"/>
                <w:szCs w:val="21"/>
              </w:rPr>
              <w:t>1000</w:t>
            </w:r>
            <w:r w:rsidRPr="00EB04ED">
              <w:rPr>
                <w:rFonts w:ascii="Times New Roman" w:hAnsi="Times New Roman" w:hint="eastAsia"/>
                <w:color w:val="000000"/>
                <w:sz w:val="21"/>
                <w:szCs w:val="21"/>
              </w:rPr>
              <w:t>元</w:t>
            </w:r>
            <w:r w:rsidRPr="00EB04ED">
              <w:rPr>
                <w:rFonts w:ascii="Times New Roman" w:hAnsi="Times New Roman"/>
                <w:color w:val="000000"/>
                <w:sz w:val="21"/>
                <w:szCs w:val="21"/>
              </w:rPr>
              <w:t>/</w:t>
            </w:r>
            <w:r w:rsidRPr="00EB04ED">
              <w:rPr>
                <w:rFonts w:ascii="Times New Roman" w:hAnsi="Times New Roman" w:hint="eastAsia"/>
                <w:color w:val="000000"/>
                <w:sz w:val="21"/>
                <w:szCs w:val="21"/>
              </w:rPr>
              <w:t>笔</w:t>
            </w:r>
          </w:p>
        </w:tc>
        <w:tc>
          <w:tcPr>
            <w:tcW w:w="945" w:type="pct"/>
            <w:tcBorders>
              <w:top w:val="single" w:sz="8" w:space="0" w:color="000000"/>
              <w:left w:val="single" w:sz="8" w:space="0" w:color="000000"/>
              <w:bottom w:val="single" w:sz="6" w:space="0" w:color="000000"/>
              <w:right w:val="single" w:sz="8" w:space="0" w:color="000000"/>
            </w:tcBorders>
            <w:vAlign w:val="center"/>
          </w:tcPr>
          <w:p w14:paraId="5717D36C" w14:textId="77777777" w:rsidR="006218CB" w:rsidRPr="00EB04ED" w:rsidRDefault="006218CB" w:rsidP="006218CB">
            <w:pPr>
              <w:rPr>
                <w:rFonts w:ascii="Times New Roman" w:hAnsi="Times New Roman"/>
                <w:sz w:val="21"/>
                <w:szCs w:val="21"/>
              </w:rPr>
            </w:pPr>
            <w:r w:rsidRPr="00EB04ED">
              <w:rPr>
                <w:rFonts w:ascii="Times New Roman" w:hAnsi="Times New Roman" w:hint="eastAsia"/>
                <w:sz w:val="21"/>
                <w:szCs w:val="21"/>
              </w:rPr>
              <w:t>养老金客户</w:t>
            </w:r>
          </w:p>
        </w:tc>
      </w:tr>
      <w:tr w:rsidR="00AC1BD7" w:rsidRPr="00AE72BC" w14:paraId="59959C36" w14:textId="77777777" w:rsidTr="007D6725">
        <w:tc>
          <w:tcPr>
            <w:tcW w:w="750" w:type="pct"/>
            <w:vMerge w:val="restart"/>
            <w:tcBorders>
              <w:top w:val="single" w:sz="8" w:space="0" w:color="000000"/>
              <w:left w:val="single" w:sz="8" w:space="0" w:color="000000"/>
              <w:bottom w:val="single" w:sz="6" w:space="0" w:color="000000"/>
              <w:right w:val="single" w:sz="8" w:space="0" w:color="000000"/>
            </w:tcBorders>
            <w:vAlign w:val="center"/>
            <w:hideMark/>
          </w:tcPr>
          <w:p w14:paraId="295F3B39" w14:textId="77777777" w:rsidR="00AC1BD7" w:rsidRPr="00EB04ED" w:rsidRDefault="00AC1BD7" w:rsidP="007D6725">
            <w:pPr>
              <w:pStyle w:val="biaogeleft"/>
              <w:wordWrap w:val="0"/>
              <w:spacing w:before="0"/>
              <w:rPr>
                <w:rFonts w:ascii="Times New Roman" w:hAnsi="Times New Roman"/>
              </w:rPr>
            </w:pPr>
            <w:r w:rsidRPr="00EB04ED">
              <w:rPr>
                <w:rFonts w:ascii="Times New Roman" w:hAnsi="Times New Roman" w:hint="eastAsia"/>
                <w:color w:val="000000"/>
                <w:sz w:val="21"/>
                <w:szCs w:val="21"/>
              </w:rPr>
              <w:t>赎回费</w:t>
            </w:r>
          </w:p>
        </w:tc>
        <w:tc>
          <w:tcPr>
            <w:tcW w:w="2307" w:type="pct"/>
            <w:tcBorders>
              <w:top w:val="single" w:sz="8" w:space="0" w:color="000000"/>
              <w:left w:val="single" w:sz="8" w:space="0" w:color="000000"/>
              <w:bottom w:val="single" w:sz="6" w:space="0" w:color="000000"/>
              <w:right w:val="single" w:sz="8" w:space="0" w:color="000000"/>
            </w:tcBorders>
            <w:vAlign w:val="center"/>
            <w:hideMark/>
          </w:tcPr>
          <w:p w14:paraId="456FC157" w14:textId="77777777" w:rsidR="00AC1BD7" w:rsidRPr="00EB04ED" w:rsidRDefault="00AC1BD7" w:rsidP="007D6725">
            <w:pPr>
              <w:pStyle w:val="biaogeleft"/>
              <w:wordWrap w:val="0"/>
              <w:spacing w:before="0"/>
              <w:rPr>
                <w:rFonts w:ascii="Times New Roman" w:hAnsi="Times New Roman"/>
              </w:rPr>
            </w:pPr>
            <w:r w:rsidRPr="00EB04ED">
              <w:rPr>
                <w:rFonts w:ascii="Times New Roman" w:hAnsi="Times New Roman"/>
                <w:color w:val="000000"/>
                <w:sz w:val="21"/>
                <w:szCs w:val="21"/>
              </w:rPr>
              <w:t>N&lt;7</w:t>
            </w:r>
            <w:r w:rsidRPr="00EB04ED">
              <w:rPr>
                <w:rFonts w:ascii="Times New Roman" w:hAnsi="Times New Roman" w:hint="eastAsia"/>
                <w:color w:val="000000"/>
                <w:sz w:val="21"/>
                <w:szCs w:val="21"/>
              </w:rPr>
              <w:t>天</w:t>
            </w:r>
          </w:p>
        </w:tc>
        <w:tc>
          <w:tcPr>
            <w:tcW w:w="998" w:type="pct"/>
            <w:tcBorders>
              <w:top w:val="single" w:sz="8" w:space="0" w:color="000000"/>
              <w:left w:val="single" w:sz="8" w:space="0" w:color="000000"/>
              <w:bottom w:val="single" w:sz="6" w:space="0" w:color="000000"/>
              <w:right w:val="single" w:sz="8" w:space="0" w:color="000000"/>
            </w:tcBorders>
            <w:vAlign w:val="center"/>
            <w:hideMark/>
          </w:tcPr>
          <w:p w14:paraId="6B58F2F5" w14:textId="77777777" w:rsidR="00AC1BD7" w:rsidRPr="00EB04ED" w:rsidRDefault="00AC1BD7" w:rsidP="007D6725">
            <w:pPr>
              <w:pStyle w:val="biaogeleft"/>
              <w:wordWrap w:val="0"/>
              <w:spacing w:before="0"/>
              <w:rPr>
                <w:rFonts w:ascii="Times New Roman" w:hAnsi="Times New Roman"/>
              </w:rPr>
            </w:pPr>
            <w:r w:rsidRPr="00EB04ED">
              <w:rPr>
                <w:rFonts w:ascii="Times New Roman" w:hAnsi="Times New Roman"/>
                <w:color w:val="000000"/>
                <w:sz w:val="21"/>
                <w:szCs w:val="21"/>
              </w:rPr>
              <w:t>1.50%</w:t>
            </w:r>
          </w:p>
        </w:tc>
        <w:tc>
          <w:tcPr>
            <w:tcW w:w="945" w:type="pct"/>
            <w:tcBorders>
              <w:top w:val="single" w:sz="8" w:space="0" w:color="000000"/>
              <w:left w:val="single" w:sz="8" w:space="0" w:color="000000"/>
              <w:bottom w:val="single" w:sz="6" w:space="0" w:color="000000"/>
              <w:right w:val="single" w:sz="8" w:space="0" w:color="000000"/>
            </w:tcBorders>
            <w:vAlign w:val="center"/>
            <w:hideMark/>
          </w:tcPr>
          <w:p w14:paraId="4E6D7E5D" w14:textId="77777777" w:rsidR="00AC1BD7" w:rsidRPr="00EB04ED" w:rsidRDefault="00AC1BD7" w:rsidP="007D6725">
            <w:pPr>
              <w:rPr>
                <w:rFonts w:ascii="Times New Roman" w:hAnsi="Times New Roman"/>
                <w:sz w:val="21"/>
                <w:szCs w:val="21"/>
              </w:rPr>
            </w:pPr>
            <w:r w:rsidRPr="00EB04ED">
              <w:rPr>
                <w:rFonts w:ascii="Times New Roman" w:hAnsi="Times New Roman"/>
                <w:sz w:val="21"/>
                <w:szCs w:val="21"/>
              </w:rPr>
              <w:t>-</w:t>
            </w:r>
          </w:p>
        </w:tc>
      </w:tr>
      <w:tr w:rsidR="00AC1BD7" w:rsidRPr="00AE72BC" w14:paraId="6427547C" w14:textId="77777777" w:rsidTr="00EB04ED">
        <w:tc>
          <w:tcPr>
            <w:tcW w:w="750" w:type="pct"/>
            <w:vMerge/>
            <w:tcBorders>
              <w:top w:val="single" w:sz="8" w:space="0" w:color="000000"/>
              <w:left w:val="single" w:sz="8" w:space="0" w:color="000000"/>
              <w:bottom w:val="single" w:sz="4" w:space="0" w:color="auto"/>
              <w:right w:val="single" w:sz="8" w:space="0" w:color="000000"/>
            </w:tcBorders>
            <w:vAlign w:val="center"/>
            <w:hideMark/>
          </w:tcPr>
          <w:p w14:paraId="5B96A912" w14:textId="77777777" w:rsidR="00AC1BD7" w:rsidRPr="00EB04ED" w:rsidRDefault="00AC1BD7" w:rsidP="007D6725">
            <w:pPr>
              <w:rPr>
                <w:rFonts w:ascii="Times New Roman" w:hAnsi="Times New Roman"/>
              </w:rPr>
            </w:pPr>
          </w:p>
        </w:tc>
        <w:tc>
          <w:tcPr>
            <w:tcW w:w="2307" w:type="pct"/>
            <w:tcBorders>
              <w:top w:val="single" w:sz="8" w:space="0" w:color="000000"/>
              <w:left w:val="single" w:sz="8" w:space="0" w:color="000000"/>
              <w:bottom w:val="single" w:sz="4" w:space="0" w:color="auto"/>
              <w:right w:val="single" w:sz="8" w:space="0" w:color="000000"/>
            </w:tcBorders>
            <w:vAlign w:val="center"/>
            <w:hideMark/>
          </w:tcPr>
          <w:p w14:paraId="3DE0EF21" w14:textId="77777777" w:rsidR="00AC1BD7" w:rsidRPr="00EB04ED" w:rsidRDefault="00AC1BD7" w:rsidP="006218CB">
            <w:pPr>
              <w:pStyle w:val="biaogeleft"/>
              <w:wordWrap w:val="0"/>
              <w:spacing w:before="0"/>
              <w:rPr>
                <w:rFonts w:ascii="Times New Roman" w:hAnsi="Times New Roman"/>
              </w:rPr>
            </w:pPr>
            <w:r w:rsidRPr="00EB04ED">
              <w:rPr>
                <w:rFonts w:ascii="Times New Roman" w:hAnsi="Times New Roman"/>
                <w:color w:val="000000"/>
                <w:sz w:val="21"/>
                <w:szCs w:val="21"/>
              </w:rPr>
              <w:t>N≥</w:t>
            </w:r>
            <w:r w:rsidR="006218CB" w:rsidRPr="00EB04ED">
              <w:rPr>
                <w:rFonts w:ascii="Times New Roman" w:hAnsi="Times New Roman"/>
                <w:color w:val="000000"/>
                <w:sz w:val="21"/>
                <w:szCs w:val="21"/>
              </w:rPr>
              <w:t>7</w:t>
            </w:r>
            <w:r w:rsidR="006218CB" w:rsidRPr="00EB04ED">
              <w:rPr>
                <w:rFonts w:ascii="Times New Roman" w:hAnsi="Times New Roman"/>
                <w:color w:val="000000"/>
                <w:sz w:val="21"/>
                <w:szCs w:val="21"/>
              </w:rPr>
              <w:t>天</w:t>
            </w:r>
            <w:r w:rsidRPr="00EB04ED" w:rsidDel="00773E58">
              <w:rPr>
                <w:rFonts w:ascii="Times New Roman" w:hAnsi="Times New Roman"/>
                <w:color w:val="000000"/>
                <w:sz w:val="21"/>
                <w:szCs w:val="21"/>
              </w:rPr>
              <w:t xml:space="preserve"> </w:t>
            </w:r>
          </w:p>
        </w:tc>
        <w:tc>
          <w:tcPr>
            <w:tcW w:w="998" w:type="pct"/>
            <w:tcBorders>
              <w:top w:val="single" w:sz="8" w:space="0" w:color="000000"/>
              <w:left w:val="single" w:sz="8" w:space="0" w:color="000000"/>
              <w:bottom w:val="single" w:sz="4" w:space="0" w:color="auto"/>
              <w:right w:val="single" w:sz="8" w:space="0" w:color="000000"/>
            </w:tcBorders>
            <w:vAlign w:val="center"/>
            <w:hideMark/>
          </w:tcPr>
          <w:p w14:paraId="7942ABC9" w14:textId="77777777" w:rsidR="00AC1BD7" w:rsidRPr="00EB04ED" w:rsidRDefault="00AC1BD7" w:rsidP="007D6725">
            <w:pPr>
              <w:pStyle w:val="biaogeleft"/>
              <w:wordWrap w:val="0"/>
              <w:spacing w:before="0"/>
              <w:rPr>
                <w:rFonts w:ascii="Times New Roman" w:hAnsi="Times New Roman"/>
              </w:rPr>
            </w:pPr>
            <w:r w:rsidRPr="00EB04ED">
              <w:rPr>
                <w:rFonts w:ascii="Times New Roman" w:hAnsi="Times New Roman"/>
                <w:color w:val="000000"/>
                <w:sz w:val="21"/>
                <w:szCs w:val="21"/>
              </w:rPr>
              <w:t>0</w:t>
            </w:r>
          </w:p>
        </w:tc>
        <w:tc>
          <w:tcPr>
            <w:tcW w:w="945" w:type="pct"/>
            <w:tcBorders>
              <w:top w:val="single" w:sz="8" w:space="0" w:color="000000"/>
              <w:left w:val="single" w:sz="8" w:space="0" w:color="000000"/>
              <w:bottom w:val="single" w:sz="4" w:space="0" w:color="auto"/>
              <w:right w:val="single" w:sz="8" w:space="0" w:color="000000"/>
            </w:tcBorders>
            <w:vAlign w:val="center"/>
            <w:hideMark/>
          </w:tcPr>
          <w:p w14:paraId="0DC54651" w14:textId="77777777" w:rsidR="00AC1BD7" w:rsidRPr="00EB04ED" w:rsidRDefault="00AC1BD7" w:rsidP="007D6725">
            <w:pPr>
              <w:rPr>
                <w:rFonts w:ascii="Times New Roman" w:hAnsi="Times New Roman"/>
              </w:rPr>
            </w:pPr>
            <w:r w:rsidRPr="00EB04ED">
              <w:rPr>
                <w:rFonts w:ascii="Times New Roman" w:hAnsi="Times New Roman"/>
                <w:sz w:val="21"/>
                <w:szCs w:val="21"/>
              </w:rPr>
              <w:t>-</w:t>
            </w:r>
          </w:p>
        </w:tc>
      </w:tr>
    </w:tbl>
    <w:p w14:paraId="53E108B0" w14:textId="77777777" w:rsidR="00AC1BD7" w:rsidRPr="00EB04ED" w:rsidRDefault="00AC1BD7" w:rsidP="00AC1BD7">
      <w:pPr>
        <w:spacing w:line="288" w:lineRule="auto"/>
        <w:rPr>
          <w:rFonts w:ascii="Times New Roman" w:hAnsi="Times New Roman"/>
          <w:color w:val="000000"/>
          <w:sz w:val="21"/>
          <w:szCs w:val="21"/>
        </w:rPr>
      </w:pPr>
    </w:p>
    <w:p w14:paraId="7B173A80" w14:textId="77777777" w:rsidR="00AC1BD7" w:rsidRPr="00EB04ED" w:rsidRDefault="00AC1BD7" w:rsidP="00AC1BD7">
      <w:pPr>
        <w:pStyle w:val="zhangjiep"/>
        <w:rPr>
          <w:rFonts w:ascii="Times New Roman" w:hAnsi="Times New Roman"/>
          <w:color w:val="000000"/>
          <w:sz w:val="21"/>
          <w:szCs w:val="21"/>
        </w:rPr>
      </w:pPr>
      <w:r w:rsidRPr="00EB04ED">
        <w:rPr>
          <w:rFonts w:ascii="Times New Roman" w:hAnsi="Times New Roman" w:hint="eastAsia"/>
          <w:b/>
          <w:color w:val="000000"/>
          <w:sz w:val="21"/>
          <w:szCs w:val="21"/>
        </w:rPr>
        <w:t>（二）基金运作相关费用</w:t>
      </w:r>
      <w:r w:rsidRPr="00EB04ED">
        <w:rPr>
          <w:rFonts w:ascii="Times New Roman" w:hAnsi="Times New Roman"/>
          <w:b/>
          <w:color w:val="000000"/>
          <w:sz w:val="21"/>
          <w:szCs w:val="21"/>
        </w:rPr>
        <w:t xml:space="preserve"> </w:t>
      </w:r>
    </w:p>
    <w:p w14:paraId="452C364A" w14:textId="77777777" w:rsidR="00AC1BD7" w:rsidRPr="00EB04ED" w:rsidRDefault="00AC1BD7" w:rsidP="00AC1BD7">
      <w:pPr>
        <w:pStyle w:val="a5"/>
        <w:spacing w:before="0" w:beforeAutospacing="0" w:after="0" w:afterAutospacing="0" w:line="288" w:lineRule="auto"/>
        <w:rPr>
          <w:rFonts w:ascii="Times New Roman" w:hAnsi="Times New Roman"/>
          <w:color w:val="000000"/>
          <w:sz w:val="21"/>
          <w:szCs w:val="21"/>
        </w:rPr>
      </w:pPr>
      <w:r w:rsidRPr="00EB04ED">
        <w:rPr>
          <w:rFonts w:ascii="Times New Roman" w:hAnsi="Times New Roman" w:hint="eastAsia"/>
          <w:color w:val="000000"/>
          <w:sz w:val="21"/>
          <w:szCs w:val="21"/>
        </w:rPr>
        <w:t>以下费用将从基金资产中扣除：</w:t>
      </w:r>
    </w:p>
    <w:tbl>
      <w:tblPr>
        <w:tblW w:w="5000" w:type="pct"/>
        <w:tblLook w:val="04A0" w:firstRow="1" w:lastRow="0" w:firstColumn="1" w:lastColumn="0" w:noHBand="0" w:noVBand="1"/>
      </w:tblPr>
      <w:tblGrid>
        <w:gridCol w:w="2482"/>
        <w:gridCol w:w="5804"/>
      </w:tblGrid>
      <w:tr w:rsidR="00AC1BD7" w:rsidRPr="00AE72BC" w14:paraId="3C8392EF" w14:textId="77777777" w:rsidTr="007D6725">
        <w:tc>
          <w:tcPr>
            <w:tcW w:w="1498" w:type="pct"/>
            <w:tcBorders>
              <w:top w:val="single" w:sz="8" w:space="0" w:color="000000"/>
              <w:left w:val="single" w:sz="8" w:space="0" w:color="000000"/>
              <w:bottom w:val="single" w:sz="6" w:space="0" w:color="000000"/>
              <w:right w:val="single" w:sz="8" w:space="0" w:color="000000"/>
            </w:tcBorders>
            <w:vAlign w:val="center"/>
            <w:hideMark/>
          </w:tcPr>
          <w:p w14:paraId="4C2B7D0A" w14:textId="77777777" w:rsidR="00AC1BD7" w:rsidRPr="00EB04ED" w:rsidRDefault="00AC1BD7" w:rsidP="007D6725">
            <w:pPr>
              <w:pStyle w:val="biaogeleft"/>
              <w:spacing w:before="0"/>
              <w:jc w:val="center"/>
              <w:rPr>
                <w:rFonts w:ascii="Times New Roman" w:hAnsi="Times New Roman"/>
              </w:rPr>
            </w:pPr>
            <w:r w:rsidRPr="00EB04ED">
              <w:rPr>
                <w:rFonts w:ascii="Times New Roman" w:hAnsi="Times New Roman" w:hint="eastAsia"/>
                <w:color w:val="000000"/>
                <w:sz w:val="21"/>
                <w:szCs w:val="21"/>
              </w:rPr>
              <w:t>费用类别</w:t>
            </w:r>
          </w:p>
        </w:tc>
        <w:tc>
          <w:tcPr>
            <w:tcW w:w="3502" w:type="pct"/>
            <w:tcBorders>
              <w:top w:val="single" w:sz="8" w:space="0" w:color="000000"/>
              <w:left w:val="single" w:sz="8" w:space="0" w:color="000000"/>
              <w:bottom w:val="single" w:sz="6" w:space="0" w:color="000000"/>
              <w:right w:val="single" w:sz="8" w:space="0" w:color="000000"/>
            </w:tcBorders>
            <w:vAlign w:val="center"/>
            <w:hideMark/>
          </w:tcPr>
          <w:p w14:paraId="3B68BF66" w14:textId="77777777" w:rsidR="00AC1BD7" w:rsidRPr="00EB04ED" w:rsidRDefault="00AC1BD7" w:rsidP="007D6725">
            <w:pPr>
              <w:pStyle w:val="biaogeright"/>
              <w:spacing w:before="0"/>
              <w:jc w:val="center"/>
              <w:rPr>
                <w:rFonts w:ascii="Times New Roman" w:hAnsi="Times New Roman"/>
              </w:rPr>
            </w:pPr>
            <w:r w:rsidRPr="00EB04ED">
              <w:rPr>
                <w:rFonts w:ascii="Times New Roman" w:hAnsi="Times New Roman" w:hint="eastAsia"/>
                <w:color w:val="000000"/>
                <w:sz w:val="21"/>
                <w:szCs w:val="21"/>
              </w:rPr>
              <w:t>收费方式</w:t>
            </w:r>
            <w:r w:rsidRPr="00EB04ED">
              <w:rPr>
                <w:rFonts w:ascii="Times New Roman" w:hAnsi="Times New Roman"/>
                <w:color w:val="000000"/>
                <w:sz w:val="21"/>
                <w:szCs w:val="21"/>
              </w:rPr>
              <w:t>/</w:t>
            </w:r>
            <w:r w:rsidRPr="00EB04ED">
              <w:rPr>
                <w:rFonts w:ascii="Times New Roman" w:hAnsi="Times New Roman" w:hint="eastAsia"/>
                <w:color w:val="000000"/>
                <w:sz w:val="21"/>
                <w:szCs w:val="21"/>
              </w:rPr>
              <w:t>年费率</w:t>
            </w:r>
          </w:p>
        </w:tc>
      </w:tr>
      <w:tr w:rsidR="00AC1BD7" w:rsidRPr="00AE72BC" w14:paraId="1AF7445B" w14:textId="77777777" w:rsidTr="007D6725">
        <w:tc>
          <w:tcPr>
            <w:tcW w:w="1498" w:type="pct"/>
            <w:tcBorders>
              <w:top w:val="single" w:sz="8" w:space="0" w:color="000000"/>
              <w:left w:val="single" w:sz="8" w:space="0" w:color="000000"/>
              <w:bottom w:val="single" w:sz="6" w:space="0" w:color="000000"/>
              <w:right w:val="single" w:sz="8" w:space="0" w:color="000000"/>
            </w:tcBorders>
            <w:vAlign w:val="center"/>
            <w:hideMark/>
          </w:tcPr>
          <w:p w14:paraId="1EA89D5D" w14:textId="77777777" w:rsidR="00AC1BD7" w:rsidRPr="00EB04ED" w:rsidRDefault="00AC1BD7" w:rsidP="007D6725">
            <w:pPr>
              <w:pStyle w:val="biaogeleft"/>
              <w:wordWrap w:val="0"/>
              <w:spacing w:before="0"/>
              <w:jc w:val="center"/>
              <w:rPr>
                <w:rFonts w:ascii="Times New Roman" w:hAnsi="Times New Roman"/>
              </w:rPr>
            </w:pPr>
            <w:r w:rsidRPr="00EB04ED">
              <w:rPr>
                <w:rFonts w:ascii="Times New Roman" w:hAnsi="Times New Roman" w:hint="eastAsia"/>
                <w:color w:val="000000"/>
                <w:sz w:val="21"/>
                <w:szCs w:val="21"/>
              </w:rPr>
              <w:t>管理费</w:t>
            </w:r>
          </w:p>
        </w:tc>
        <w:tc>
          <w:tcPr>
            <w:tcW w:w="3502" w:type="pct"/>
            <w:tcBorders>
              <w:top w:val="single" w:sz="8" w:space="0" w:color="000000"/>
              <w:left w:val="single" w:sz="8" w:space="0" w:color="000000"/>
              <w:bottom w:val="single" w:sz="6" w:space="0" w:color="000000"/>
              <w:right w:val="single" w:sz="8" w:space="0" w:color="000000"/>
            </w:tcBorders>
            <w:vAlign w:val="center"/>
            <w:hideMark/>
          </w:tcPr>
          <w:p w14:paraId="45A9B7A6" w14:textId="77777777" w:rsidR="00AC1BD7" w:rsidRPr="00EB04ED" w:rsidRDefault="005A433E" w:rsidP="00B3621C">
            <w:pPr>
              <w:pStyle w:val="biaogeright"/>
              <w:spacing w:before="0"/>
              <w:jc w:val="center"/>
              <w:rPr>
                <w:rFonts w:ascii="Times New Roman" w:hAnsi="Times New Roman"/>
              </w:rPr>
            </w:pPr>
            <w:r w:rsidRPr="00EB04ED">
              <w:rPr>
                <w:rFonts w:ascii="Times New Roman" w:hAnsi="Times New Roman"/>
                <w:color w:val="000000"/>
                <w:sz w:val="21"/>
                <w:szCs w:val="21"/>
              </w:rPr>
              <w:t>0.</w:t>
            </w:r>
            <w:r w:rsidR="00B3621C" w:rsidRPr="00EB04ED">
              <w:rPr>
                <w:rFonts w:ascii="Times New Roman" w:hAnsi="Times New Roman"/>
                <w:color w:val="000000"/>
                <w:sz w:val="21"/>
                <w:szCs w:val="21"/>
              </w:rPr>
              <w:t>3</w:t>
            </w:r>
            <w:r w:rsidR="00A7054F" w:rsidRPr="00EB04ED">
              <w:rPr>
                <w:rFonts w:ascii="Times New Roman" w:hAnsi="Times New Roman"/>
                <w:color w:val="000000"/>
                <w:sz w:val="21"/>
                <w:szCs w:val="21"/>
              </w:rPr>
              <w:t>0</w:t>
            </w:r>
            <w:r w:rsidR="00AC1BD7" w:rsidRPr="00EB04ED">
              <w:rPr>
                <w:rFonts w:ascii="Times New Roman" w:hAnsi="Times New Roman"/>
                <w:color w:val="000000"/>
                <w:sz w:val="21"/>
                <w:szCs w:val="21"/>
              </w:rPr>
              <w:t>%</w:t>
            </w:r>
            <w:r w:rsidR="00AC1BD7" w:rsidRPr="00EB04ED">
              <w:rPr>
                <w:rFonts w:ascii="Times New Roman" w:hAnsi="Times New Roman"/>
              </w:rPr>
              <w:t xml:space="preserve"> </w:t>
            </w:r>
          </w:p>
        </w:tc>
      </w:tr>
      <w:tr w:rsidR="00AC1BD7" w:rsidRPr="00AE72BC" w14:paraId="2588C67C" w14:textId="77777777" w:rsidTr="007D6725">
        <w:tc>
          <w:tcPr>
            <w:tcW w:w="1498" w:type="pct"/>
            <w:tcBorders>
              <w:top w:val="single" w:sz="8" w:space="0" w:color="000000"/>
              <w:left w:val="single" w:sz="8" w:space="0" w:color="000000"/>
              <w:bottom w:val="single" w:sz="6" w:space="0" w:color="000000"/>
              <w:right w:val="single" w:sz="8" w:space="0" w:color="000000"/>
            </w:tcBorders>
            <w:vAlign w:val="center"/>
            <w:hideMark/>
          </w:tcPr>
          <w:p w14:paraId="1B0623DD" w14:textId="77777777" w:rsidR="00AC1BD7" w:rsidRPr="00EB04ED" w:rsidRDefault="00AC1BD7" w:rsidP="007D6725">
            <w:pPr>
              <w:pStyle w:val="biaogeleft"/>
              <w:wordWrap w:val="0"/>
              <w:spacing w:before="0"/>
              <w:jc w:val="center"/>
              <w:rPr>
                <w:rFonts w:ascii="Times New Roman" w:hAnsi="Times New Roman"/>
              </w:rPr>
            </w:pPr>
            <w:r w:rsidRPr="00EB04ED">
              <w:rPr>
                <w:rFonts w:ascii="Times New Roman" w:hAnsi="Times New Roman" w:hint="eastAsia"/>
                <w:color w:val="000000"/>
                <w:sz w:val="21"/>
                <w:szCs w:val="21"/>
              </w:rPr>
              <w:t>托管费</w:t>
            </w:r>
          </w:p>
        </w:tc>
        <w:tc>
          <w:tcPr>
            <w:tcW w:w="3502" w:type="pct"/>
            <w:tcBorders>
              <w:top w:val="single" w:sz="8" w:space="0" w:color="000000"/>
              <w:left w:val="single" w:sz="8" w:space="0" w:color="000000"/>
              <w:bottom w:val="single" w:sz="6" w:space="0" w:color="000000"/>
              <w:right w:val="single" w:sz="8" w:space="0" w:color="000000"/>
            </w:tcBorders>
            <w:vAlign w:val="center"/>
            <w:hideMark/>
          </w:tcPr>
          <w:p w14:paraId="559A8FBA" w14:textId="77777777" w:rsidR="00AC1BD7" w:rsidRPr="00EB04ED" w:rsidRDefault="005A433E" w:rsidP="00B3621C">
            <w:pPr>
              <w:pStyle w:val="biaogeright"/>
              <w:wordWrap w:val="0"/>
              <w:spacing w:before="0"/>
              <w:jc w:val="center"/>
              <w:rPr>
                <w:rFonts w:ascii="Times New Roman" w:hAnsi="Times New Roman"/>
              </w:rPr>
            </w:pPr>
            <w:r w:rsidRPr="00EB04ED">
              <w:rPr>
                <w:rFonts w:ascii="Times New Roman" w:hAnsi="Times New Roman"/>
                <w:color w:val="000000"/>
                <w:sz w:val="21"/>
                <w:szCs w:val="21"/>
              </w:rPr>
              <w:t>0.</w:t>
            </w:r>
            <w:r w:rsidR="00B3621C" w:rsidRPr="00EB04ED">
              <w:rPr>
                <w:rFonts w:ascii="Times New Roman" w:hAnsi="Times New Roman"/>
                <w:color w:val="000000"/>
                <w:sz w:val="21"/>
                <w:szCs w:val="21"/>
              </w:rPr>
              <w:t>10</w:t>
            </w:r>
            <w:r w:rsidR="00AC1BD7" w:rsidRPr="00EB04ED">
              <w:rPr>
                <w:rFonts w:ascii="Times New Roman" w:hAnsi="Times New Roman"/>
                <w:color w:val="000000"/>
                <w:sz w:val="21"/>
                <w:szCs w:val="21"/>
              </w:rPr>
              <w:t>%</w:t>
            </w:r>
          </w:p>
        </w:tc>
      </w:tr>
    </w:tbl>
    <w:p w14:paraId="0B335CD1" w14:textId="3A37B760" w:rsidR="00AC1BD7" w:rsidRPr="00EB04ED" w:rsidRDefault="00AC1BD7" w:rsidP="00AC1BD7">
      <w:pPr>
        <w:pStyle w:val="neirong"/>
        <w:spacing w:before="0"/>
        <w:rPr>
          <w:rFonts w:ascii="Times New Roman" w:hAnsi="Times New Roman"/>
          <w:color w:val="000000"/>
          <w:sz w:val="21"/>
          <w:szCs w:val="21"/>
        </w:rPr>
      </w:pPr>
      <w:r w:rsidRPr="00EB04ED">
        <w:rPr>
          <w:rFonts w:ascii="Times New Roman" w:hAnsi="Times New Roman" w:hint="eastAsia"/>
          <w:b/>
          <w:color w:val="000000"/>
          <w:sz w:val="21"/>
          <w:szCs w:val="21"/>
        </w:rPr>
        <w:t>注：</w:t>
      </w:r>
      <w:r w:rsidRPr="00EB04ED">
        <w:rPr>
          <w:rFonts w:ascii="Times New Roman" w:hAnsi="Times New Roman" w:hint="eastAsia"/>
          <w:color w:val="000000"/>
          <w:sz w:val="21"/>
          <w:szCs w:val="21"/>
        </w:rPr>
        <w:t>本基金交易证券等产生的费用和税负，按实际发生额从基金资产扣除。</w:t>
      </w:r>
    </w:p>
    <w:p w14:paraId="4C7C6244" w14:textId="77777777" w:rsidR="00AC1BD7" w:rsidRPr="00EB04ED" w:rsidRDefault="00AC1BD7" w:rsidP="00AC1BD7">
      <w:pPr>
        <w:spacing w:line="288" w:lineRule="auto"/>
        <w:rPr>
          <w:rFonts w:ascii="Times New Roman" w:hAnsi="Times New Roman"/>
          <w:color w:val="000000"/>
          <w:sz w:val="21"/>
          <w:szCs w:val="21"/>
        </w:rPr>
      </w:pPr>
    </w:p>
    <w:p w14:paraId="5AD2A836" w14:textId="77777777" w:rsidR="00AC1BD7" w:rsidRPr="00EB04ED" w:rsidRDefault="00AC1BD7" w:rsidP="00AC1BD7">
      <w:pPr>
        <w:pStyle w:val="zhangjiep"/>
        <w:rPr>
          <w:rFonts w:ascii="Times New Roman" w:hAnsi="Times New Roman"/>
          <w:color w:val="000000"/>
          <w:sz w:val="21"/>
          <w:szCs w:val="21"/>
        </w:rPr>
      </w:pPr>
      <w:r w:rsidRPr="00EB04ED">
        <w:rPr>
          <w:rFonts w:ascii="Times New Roman" w:hAnsi="Times New Roman" w:hint="eastAsia"/>
          <w:b/>
          <w:color w:val="000000"/>
          <w:sz w:val="21"/>
          <w:szCs w:val="21"/>
        </w:rPr>
        <w:t>四、</w:t>
      </w:r>
      <w:r w:rsidRPr="00EB04ED">
        <w:rPr>
          <w:rFonts w:ascii="Times New Roman" w:hAnsi="Times New Roman"/>
          <w:b/>
          <w:color w:val="000000"/>
          <w:sz w:val="21"/>
          <w:szCs w:val="21"/>
        </w:rPr>
        <w:t xml:space="preserve"> </w:t>
      </w:r>
      <w:r w:rsidRPr="00EB04ED">
        <w:rPr>
          <w:rFonts w:ascii="Times New Roman" w:hAnsi="Times New Roman" w:hint="eastAsia"/>
          <w:b/>
          <w:color w:val="000000"/>
          <w:sz w:val="21"/>
          <w:szCs w:val="21"/>
        </w:rPr>
        <w:t>风险揭示与重要提示</w:t>
      </w:r>
    </w:p>
    <w:p w14:paraId="5E8C13D4" w14:textId="77777777" w:rsidR="00AC1BD7" w:rsidRPr="00EB04ED" w:rsidRDefault="00AC1BD7" w:rsidP="00AC1BD7">
      <w:pPr>
        <w:pStyle w:val="zhangjiep"/>
        <w:rPr>
          <w:rFonts w:ascii="Times New Roman" w:hAnsi="Times New Roman"/>
          <w:color w:val="000000"/>
          <w:sz w:val="21"/>
          <w:szCs w:val="21"/>
        </w:rPr>
      </w:pPr>
      <w:r w:rsidRPr="00EB04ED">
        <w:rPr>
          <w:rFonts w:ascii="Times New Roman" w:hAnsi="Times New Roman" w:hint="eastAsia"/>
          <w:b/>
          <w:color w:val="000000"/>
          <w:sz w:val="21"/>
          <w:szCs w:val="21"/>
        </w:rPr>
        <w:t>（一）风险揭示</w:t>
      </w:r>
      <w:r w:rsidRPr="00EB04ED">
        <w:rPr>
          <w:rFonts w:ascii="Times New Roman" w:hAnsi="Times New Roman"/>
          <w:b/>
          <w:color w:val="000000"/>
          <w:sz w:val="21"/>
          <w:szCs w:val="21"/>
        </w:rPr>
        <w:t xml:space="preserve"> </w:t>
      </w:r>
    </w:p>
    <w:p w14:paraId="3EE1A1A7" w14:textId="77777777" w:rsidR="00AC1BD7" w:rsidRPr="00EB04ED" w:rsidRDefault="00AC1BD7" w:rsidP="00AC1BD7">
      <w:pPr>
        <w:spacing w:line="288" w:lineRule="auto"/>
        <w:ind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本基金不提供任何保证。投资者可能损失投资本金。</w:t>
      </w:r>
    </w:p>
    <w:p w14:paraId="7103643F" w14:textId="77777777" w:rsidR="00AC1BD7" w:rsidRPr="00EB04ED" w:rsidRDefault="00AC1BD7"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投资有风险，投资者购买基金时应认真阅读本基金的《招募说明书》等销售文件。</w:t>
      </w:r>
    </w:p>
    <w:p w14:paraId="2A29CA43" w14:textId="77777777" w:rsidR="00AC1BD7" w:rsidRPr="00EB04ED" w:rsidRDefault="0048306D"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本基金面临的主要风险因素包括：市场风险（政策风险、经济周期风险、利率风险、债券发行人经营风险、通货膨胀风险、债券收益率曲线变动的风险、再投资风险）、信用风险、管理风险、流动性风险、操作和技术风险、合规性风险、本基金的特有风险（特定对象的投资风险、封闭运作期间内不能赎回的风险、债券回购的投资风险、资产支持证券的投资风险、国债期货的投资风险、采用证券经纪商交易结算模式的风险、采用发起式的方式运作引致的风险、本基金允许单一投资者持有份额达到或超过</w:t>
      </w:r>
      <w:r w:rsidRPr="00EB04ED">
        <w:rPr>
          <w:rFonts w:ascii="Times New Roman" w:hAnsi="Times New Roman"/>
          <w:color w:val="000000"/>
          <w:sz w:val="21"/>
          <w:szCs w:val="21"/>
        </w:rPr>
        <w:t>50%</w:t>
      </w:r>
      <w:r w:rsidRPr="00EB04ED">
        <w:rPr>
          <w:rFonts w:ascii="Times New Roman" w:hAnsi="Times New Roman"/>
          <w:color w:val="000000"/>
          <w:sz w:val="21"/>
          <w:szCs w:val="21"/>
        </w:rPr>
        <w:t>的风险等）、本基金法律文件风险收益特征表述与销售机构基金风险评价可能不一致的风险及其他风险等</w:t>
      </w:r>
      <w:r w:rsidRPr="00EB04ED">
        <w:rPr>
          <w:rFonts w:ascii="Times New Roman" w:hAnsi="Times New Roman" w:hint="eastAsia"/>
          <w:color w:val="000000"/>
          <w:sz w:val="21"/>
          <w:szCs w:val="21"/>
        </w:rPr>
        <w:t>。</w:t>
      </w:r>
    </w:p>
    <w:p w14:paraId="20412C1B" w14:textId="77777777" w:rsidR="00AC1BD7" w:rsidRPr="00EB04ED" w:rsidRDefault="00AC1BD7" w:rsidP="00017530">
      <w:pPr>
        <w:pStyle w:val="neirong"/>
        <w:spacing w:before="0"/>
        <w:ind w:left="17"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其中，特有风险包括：</w:t>
      </w:r>
    </w:p>
    <w:p w14:paraId="7F45D162" w14:textId="77777777" w:rsidR="00AC1BD7" w:rsidRPr="00EB04ED" w:rsidRDefault="009063A1"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color w:val="000000"/>
          <w:sz w:val="21"/>
          <w:szCs w:val="21"/>
        </w:rPr>
        <w:t>1</w:t>
      </w:r>
      <w:r w:rsidRPr="00EB04ED">
        <w:rPr>
          <w:rFonts w:ascii="Times New Roman" w:hAnsi="Times New Roman" w:hint="eastAsia"/>
          <w:color w:val="000000"/>
          <w:sz w:val="21"/>
          <w:szCs w:val="21"/>
        </w:rPr>
        <w:t>、</w:t>
      </w:r>
      <w:r w:rsidR="005527E1" w:rsidRPr="00EB04ED">
        <w:rPr>
          <w:rFonts w:ascii="Times New Roman" w:hAnsi="Times New Roman" w:hint="eastAsia"/>
          <w:color w:val="000000"/>
          <w:sz w:val="21"/>
          <w:szCs w:val="21"/>
        </w:rPr>
        <w:t>本基金为债券型基金，投资于债券的比例不低于基金资产的</w:t>
      </w:r>
      <w:r w:rsidR="005527E1" w:rsidRPr="00EB04ED">
        <w:rPr>
          <w:rFonts w:ascii="Times New Roman" w:hAnsi="Times New Roman"/>
          <w:color w:val="000000"/>
          <w:sz w:val="21"/>
          <w:szCs w:val="21"/>
        </w:rPr>
        <w:t>80%</w:t>
      </w:r>
      <w:r w:rsidR="005527E1" w:rsidRPr="00EB04ED">
        <w:rPr>
          <w:rFonts w:ascii="Times New Roman" w:hAnsi="Times New Roman"/>
          <w:color w:val="000000"/>
          <w:sz w:val="21"/>
          <w:szCs w:val="21"/>
        </w:rPr>
        <w:t>，本基金需承担债券市场的系统性风险，以及个别债券特有的非系统性风险。</w:t>
      </w:r>
    </w:p>
    <w:p w14:paraId="347EAB0B" w14:textId="77777777" w:rsidR="005527E1" w:rsidRPr="00EB04ED" w:rsidRDefault="009063A1" w:rsidP="009063A1">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color w:val="000000"/>
          <w:sz w:val="21"/>
          <w:szCs w:val="21"/>
        </w:rPr>
        <w:lastRenderedPageBreak/>
        <w:t>2</w:t>
      </w:r>
      <w:r w:rsidRPr="00EB04ED">
        <w:rPr>
          <w:rFonts w:ascii="Times New Roman" w:hAnsi="Times New Roman" w:hint="eastAsia"/>
          <w:color w:val="000000"/>
          <w:sz w:val="21"/>
          <w:szCs w:val="21"/>
        </w:rPr>
        <w:t>、</w:t>
      </w:r>
      <w:r w:rsidR="005527E1" w:rsidRPr="00EB04ED">
        <w:rPr>
          <w:rFonts w:ascii="Times New Roman" w:hAnsi="Times New Roman" w:hint="eastAsia"/>
          <w:color w:val="000000"/>
          <w:sz w:val="21"/>
          <w:szCs w:val="21"/>
        </w:rPr>
        <w:t>本基金以定期开放方式运作，在封闭期内，本基金不接受基金份额的申购和赎回，也不上市交易。因此，在封闭期内，基金份额持有人将面临因不能赎回基金份额而出现的流动性约束。</w:t>
      </w:r>
    </w:p>
    <w:p w14:paraId="7A748402" w14:textId="77777777" w:rsidR="00AC1BD7" w:rsidRPr="00EB04ED" w:rsidRDefault="001E7451"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color w:val="000000"/>
          <w:sz w:val="21"/>
          <w:szCs w:val="21"/>
        </w:rPr>
        <w:t>3</w:t>
      </w:r>
      <w:r w:rsidR="00C45256" w:rsidRPr="00EB04ED">
        <w:rPr>
          <w:rFonts w:ascii="Times New Roman" w:hAnsi="Times New Roman" w:hint="eastAsia"/>
          <w:color w:val="000000"/>
          <w:sz w:val="21"/>
          <w:szCs w:val="21"/>
        </w:rPr>
        <w:t>、</w:t>
      </w:r>
      <w:r w:rsidR="00AC1BD7" w:rsidRPr="00EB04ED">
        <w:rPr>
          <w:rFonts w:ascii="Times New Roman" w:hAnsi="Times New Roman" w:hint="eastAsia"/>
          <w:color w:val="000000"/>
          <w:sz w:val="21"/>
          <w:szCs w:val="21"/>
        </w:rPr>
        <w:t>本基金可投资于债券回购，债券回购为提升整体基金组合收益提供了可能，但也存在一定的风险。债券回购的主要风险包括信用风险、投资风险及波动性加大的风险。</w:t>
      </w:r>
    </w:p>
    <w:p w14:paraId="62F937B6" w14:textId="77777777" w:rsidR="00087F3D" w:rsidRPr="00EB04ED" w:rsidRDefault="001E7451"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color w:val="000000"/>
          <w:sz w:val="21"/>
          <w:szCs w:val="21"/>
        </w:rPr>
        <w:t>4</w:t>
      </w:r>
      <w:r w:rsidR="00087F3D" w:rsidRPr="00EB04ED">
        <w:rPr>
          <w:rFonts w:ascii="Times New Roman" w:hAnsi="Times New Roman" w:hint="eastAsia"/>
          <w:color w:val="000000"/>
          <w:sz w:val="21"/>
          <w:szCs w:val="21"/>
        </w:rPr>
        <w:t>、本基金可投资于资产支持证券，</w:t>
      </w:r>
      <w:r w:rsidR="00BD5AFE" w:rsidRPr="00EB04ED">
        <w:rPr>
          <w:rFonts w:ascii="Times New Roman" w:hAnsi="Times New Roman" w:hint="eastAsia"/>
          <w:color w:val="000000"/>
          <w:sz w:val="21"/>
          <w:szCs w:val="21"/>
        </w:rPr>
        <w:t>本基金</w:t>
      </w:r>
      <w:r w:rsidR="00087F3D" w:rsidRPr="00EB04ED">
        <w:rPr>
          <w:rFonts w:ascii="Times New Roman" w:hAnsi="Times New Roman" w:hint="eastAsia"/>
          <w:color w:val="000000"/>
          <w:sz w:val="21"/>
          <w:szCs w:val="21"/>
        </w:rPr>
        <w:t>所持有的资产支持证券可能面临利率风险、流动性风险、现金流预测风险。</w:t>
      </w:r>
    </w:p>
    <w:p w14:paraId="0DDB2C0B" w14:textId="77777777" w:rsidR="00790BAF" w:rsidRPr="00EB04ED" w:rsidRDefault="001E7451" w:rsidP="00790BAF">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color w:val="000000"/>
          <w:sz w:val="21"/>
          <w:szCs w:val="21"/>
        </w:rPr>
        <w:t>5</w:t>
      </w:r>
      <w:r w:rsidR="00087F3D" w:rsidRPr="00EB04ED">
        <w:rPr>
          <w:rFonts w:ascii="Times New Roman" w:hAnsi="Times New Roman" w:hint="eastAsia"/>
          <w:color w:val="000000"/>
          <w:sz w:val="21"/>
          <w:szCs w:val="21"/>
        </w:rPr>
        <w:t>、本基金可投资于国债期货，国债期货的投资可能面临市场风险、基差风险、流动性风险。</w:t>
      </w:r>
    </w:p>
    <w:p w14:paraId="2C355D31" w14:textId="77777777" w:rsidR="00AC1BD7" w:rsidRPr="00EB04ED" w:rsidRDefault="001E7451"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color w:val="000000"/>
          <w:sz w:val="21"/>
          <w:szCs w:val="21"/>
        </w:rPr>
        <w:t>6</w:t>
      </w:r>
      <w:r w:rsidR="00790BAF" w:rsidRPr="00EB04ED">
        <w:rPr>
          <w:rFonts w:ascii="Times New Roman" w:hAnsi="Times New Roman" w:hint="eastAsia"/>
          <w:color w:val="000000"/>
          <w:sz w:val="21"/>
          <w:szCs w:val="21"/>
        </w:rPr>
        <w:t>、</w:t>
      </w:r>
      <w:r w:rsidR="00AC1BD7" w:rsidRPr="00EB04ED">
        <w:rPr>
          <w:rFonts w:ascii="Times New Roman" w:hAnsi="Times New Roman" w:hint="eastAsia"/>
          <w:color w:val="000000"/>
          <w:sz w:val="21"/>
          <w:szCs w:val="21"/>
        </w:rPr>
        <w:t>本基金采用证券经纪商交易结算模式，即本基金将通过基金管理人选定的证券经营机构进行场内交易和结算，该种交易结算模式可能存在操作风险、资金使用效率降低的风险、交易结算风险、投资信息安全保密风险、无法完成当日估值等风险。</w:t>
      </w:r>
    </w:p>
    <w:p w14:paraId="1644E750" w14:textId="77777777" w:rsidR="001E7451" w:rsidRPr="00EB04ED" w:rsidRDefault="001E7451"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color w:val="000000"/>
          <w:sz w:val="21"/>
          <w:szCs w:val="21"/>
        </w:rPr>
        <w:t>7</w:t>
      </w:r>
      <w:r w:rsidRPr="00EB04ED">
        <w:rPr>
          <w:rFonts w:ascii="Times New Roman" w:hAnsi="Times New Roman" w:hint="eastAsia"/>
          <w:color w:val="000000"/>
          <w:sz w:val="21"/>
          <w:szCs w:val="21"/>
        </w:rPr>
        <w:t>、本基金为发起式基金，本基金发起资金提供方对本基金的发起认购，并不代表对本基金的风险或收益的任何判断、预测、推荐和保证，发起资金也并不用于对投资人投资亏损的补偿，投资人及发起资金提供方均自行承担投资风险。</w:t>
      </w:r>
    </w:p>
    <w:p w14:paraId="6C6A989D" w14:textId="77777777" w:rsidR="001E7451" w:rsidRPr="00EB04ED" w:rsidRDefault="001E7451"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color w:val="000000"/>
          <w:sz w:val="21"/>
          <w:szCs w:val="21"/>
        </w:rPr>
        <w:t>8</w:t>
      </w:r>
      <w:r w:rsidRPr="00EB04ED">
        <w:rPr>
          <w:rFonts w:ascii="Times New Roman" w:hAnsi="Times New Roman" w:hint="eastAsia"/>
          <w:color w:val="000000"/>
          <w:sz w:val="21"/>
          <w:szCs w:val="21"/>
        </w:rPr>
        <w:t>、本基金允许单一投资者持有的基金份额或者构成一致行动人的多个投资者持有的基金份额达到或者超过基金总份额的</w:t>
      </w:r>
      <w:r w:rsidRPr="00EB04ED">
        <w:rPr>
          <w:rFonts w:ascii="Times New Roman" w:hAnsi="Times New Roman"/>
          <w:color w:val="000000"/>
          <w:sz w:val="21"/>
          <w:szCs w:val="21"/>
        </w:rPr>
        <w:t>50%</w:t>
      </w:r>
      <w:r w:rsidRPr="00EB04ED">
        <w:rPr>
          <w:rFonts w:ascii="Times New Roman" w:hAnsi="Times New Roman"/>
          <w:color w:val="000000"/>
          <w:sz w:val="21"/>
          <w:szCs w:val="21"/>
        </w:rPr>
        <w:t>。</w:t>
      </w:r>
      <w:r w:rsidRPr="00EB04ED">
        <w:rPr>
          <w:rFonts w:ascii="Times New Roman" w:hAnsi="Times New Roman" w:hint="eastAsia"/>
          <w:color w:val="000000"/>
          <w:sz w:val="21"/>
          <w:szCs w:val="21"/>
        </w:rPr>
        <w:t>存在单一投资者大额赎回导致的基金份额净值波动风险、单一投资者大额赎回导致的流动性风险、单一投资者大额赎回导致的巨额赎回风险等。</w:t>
      </w:r>
    </w:p>
    <w:p w14:paraId="506DB3D9" w14:textId="77777777" w:rsidR="007A7F1B" w:rsidRPr="00EB04ED" w:rsidRDefault="007A7F1B"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color w:val="000000"/>
          <w:sz w:val="21"/>
          <w:szCs w:val="21"/>
        </w:rPr>
        <w:t>此外</w:t>
      </w:r>
      <w:r w:rsidRPr="00EB04ED">
        <w:rPr>
          <w:rFonts w:ascii="Times New Roman" w:hAnsi="Times New Roman" w:hint="eastAsia"/>
          <w:color w:val="000000"/>
          <w:sz w:val="21"/>
          <w:szCs w:val="21"/>
        </w:rPr>
        <w:t>，本基金不向个人投资者公开发售。</w:t>
      </w:r>
    </w:p>
    <w:p w14:paraId="1B996C91" w14:textId="77777777" w:rsidR="00AC1BD7" w:rsidRPr="00EB04ED" w:rsidRDefault="00AC1BD7" w:rsidP="00AC1BD7">
      <w:pPr>
        <w:pStyle w:val="zhangjiep"/>
        <w:rPr>
          <w:rFonts w:ascii="Times New Roman" w:hAnsi="Times New Roman"/>
          <w:color w:val="000000"/>
          <w:sz w:val="21"/>
          <w:szCs w:val="21"/>
        </w:rPr>
      </w:pPr>
      <w:r w:rsidRPr="00EB04ED">
        <w:rPr>
          <w:rFonts w:ascii="Times New Roman" w:hAnsi="Times New Roman" w:hint="eastAsia"/>
          <w:b/>
          <w:color w:val="000000"/>
          <w:sz w:val="21"/>
          <w:szCs w:val="21"/>
        </w:rPr>
        <w:t>（二）重要提示</w:t>
      </w:r>
      <w:r w:rsidRPr="00EB04ED">
        <w:rPr>
          <w:rFonts w:ascii="Times New Roman" w:hAnsi="Times New Roman"/>
          <w:b/>
          <w:color w:val="000000"/>
          <w:sz w:val="21"/>
          <w:szCs w:val="21"/>
        </w:rPr>
        <w:t xml:space="preserve"> </w:t>
      </w:r>
    </w:p>
    <w:p w14:paraId="67E6BD42" w14:textId="77777777" w:rsidR="00AC1BD7" w:rsidRPr="00EB04ED" w:rsidRDefault="00AC1BD7"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中国证监会对本基金募集的注册</w:t>
      </w:r>
      <w:r w:rsidRPr="00EB04ED">
        <w:rPr>
          <w:rFonts w:ascii="Times New Roman" w:hAnsi="Times New Roman"/>
          <w:color w:val="000000"/>
          <w:sz w:val="21"/>
          <w:szCs w:val="21"/>
        </w:rPr>
        <w:t xml:space="preserve"> </w:t>
      </w:r>
      <w:r w:rsidRPr="00EB04ED">
        <w:rPr>
          <w:rFonts w:ascii="Times New Roman" w:hAnsi="Times New Roman"/>
          <w:color w:val="000000"/>
          <w:sz w:val="21"/>
          <w:szCs w:val="21"/>
        </w:rPr>
        <w:t>，并不表明其对本基金的价值和收益作出实质性判断或保证，也不表明投资于本基金没有风险。</w:t>
      </w:r>
    </w:p>
    <w:p w14:paraId="19F76ADD" w14:textId="77777777" w:rsidR="00AC1BD7" w:rsidRPr="00EB04ED" w:rsidRDefault="00AC1BD7"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基金管理人依照恪尽职守、诚实信用、谨慎勤勉的原则管理和运用基金财产，但不保证基金一定盈利，也不保证最低收益。</w:t>
      </w:r>
    </w:p>
    <w:p w14:paraId="43CB6A9D" w14:textId="77777777" w:rsidR="00AC1BD7" w:rsidRPr="00EB04ED" w:rsidRDefault="00AC1BD7"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基金投资者自依基金合同取得基金份额，即成为基金份额持有人和基金合同的当事人。</w:t>
      </w:r>
    </w:p>
    <w:p w14:paraId="6DC5EA11" w14:textId="77777777" w:rsidR="00AC1BD7" w:rsidRPr="00EB04ED" w:rsidRDefault="00AC1BD7"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销售机构（包括直销机构和其他销售机构）对基金产品进行风险评价，不同的销售机构采用的评价方法不同，因此不同销售机构对基金的风险等级评价结果可能存在不同，且销售机构的风险评价结果与本基金法律文件的风险收益特征表述也可能不一致。</w:t>
      </w:r>
    </w:p>
    <w:p w14:paraId="5CB170A1" w14:textId="77777777" w:rsidR="00AC1BD7" w:rsidRPr="00EB04ED" w:rsidRDefault="00AC1BD7"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14:paraId="1E3AC468" w14:textId="77777777" w:rsidR="00AC1BD7" w:rsidRPr="00EB04ED" w:rsidRDefault="00AC1BD7" w:rsidP="00AC1BD7">
      <w:pPr>
        <w:pStyle w:val="neirong"/>
        <w:spacing w:before="0"/>
        <w:ind w:left="0" w:firstLineChars="200" w:firstLine="420"/>
        <w:jc w:val="both"/>
        <w:rPr>
          <w:rFonts w:ascii="Times New Roman" w:hAnsi="Times New Roman"/>
          <w:color w:val="000000"/>
          <w:sz w:val="21"/>
          <w:szCs w:val="21"/>
        </w:rPr>
      </w:pPr>
      <w:r w:rsidRPr="00EB04ED">
        <w:rPr>
          <w:rFonts w:ascii="Times New Roman" w:hAnsi="Times New Roman" w:hint="eastAsia"/>
          <w:color w:val="000000"/>
          <w:sz w:val="21"/>
          <w:szCs w:val="21"/>
        </w:rPr>
        <w:t>另请投资者注意：与本基金有关的一切争议，如经友好协商未能解决的，任何一方均应将争议提交</w:t>
      </w:r>
      <w:r w:rsidR="00387BAF" w:rsidRPr="00EB04ED">
        <w:rPr>
          <w:rFonts w:ascii="Times New Roman" w:hAnsi="Times New Roman" w:hint="eastAsia"/>
          <w:color w:val="000000"/>
          <w:sz w:val="21"/>
          <w:szCs w:val="21"/>
        </w:rPr>
        <w:t>深圳国际仲裁院</w:t>
      </w:r>
      <w:r w:rsidRPr="00EB04ED">
        <w:rPr>
          <w:rFonts w:ascii="Times New Roman" w:hAnsi="Times New Roman" w:hint="eastAsia"/>
          <w:color w:val="000000"/>
          <w:sz w:val="21"/>
          <w:szCs w:val="21"/>
        </w:rPr>
        <w:t>，仲裁地点为</w:t>
      </w:r>
      <w:r w:rsidR="00387BAF" w:rsidRPr="00EB04ED">
        <w:rPr>
          <w:rFonts w:ascii="Times New Roman" w:hAnsi="Times New Roman" w:hint="eastAsia"/>
          <w:color w:val="000000"/>
          <w:sz w:val="21"/>
          <w:szCs w:val="21"/>
        </w:rPr>
        <w:t>深圳</w:t>
      </w:r>
      <w:r w:rsidRPr="00EB04ED">
        <w:rPr>
          <w:rFonts w:ascii="Times New Roman" w:hAnsi="Times New Roman" w:hint="eastAsia"/>
          <w:color w:val="000000"/>
          <w:sz w:val="21"/>
          <w:szCs w:val="21"/>
        </w:rPr>
        <w:t>市，按照</w:t>
      </w:r>
      <w:r w:rsidR="00387BAF" w:rsidRPr="00EB04ED">
        <w:rPr>
          <w:rFonts w:ascii="Times New Roman" w:hAnsi="Times New Roman" w:hint="eastAsia"/>
          <w:color w:val="000000"/>
          <w:sz w:val="21"/>
          <w:szCs w:val="21"/>
        </w:rPr>
        <w:t>深圳国际仲裁院</w:t>
      </w:r>
      <w:r w:rsidRPr="00EB04ED">
        <w:rPr>
          <w:rFonts w:ascii="Times New Roman" w:hAnsi="Times New Roman" w:hint="eastAsia"/>
          <w:color w:val="000000"/>
          <w:sz w:val="21"/>
          <w:szCs w:val="21"/>
        </w:rPr>
        <w:t>届时有效的仲裁规则进行仲裁。</w:t>
      </w:r>
    </w:p>
    <w:p w14:paraId="4F8D7D2E" w14:textId="77777777" w:rsidR="00AC1BD7" w:rsidRPr="00EB04ED" w:rsidRDefault="00AC1BD7" w:rsidP="00AC1BD7">
      <w:pPr>
        <w:spacing w:line="288" w:lineRule="auto"/>
        <w:rPr>
          <w:rFonts w:ascii="Times New Roman" w:hAnsi="Times New Roman"/>
          <w:color w:val="000000"/>
          <w:sz w:val="21"/>
          <w:szCs w:val="21"/>
        </w:rPr>
      </w:pPr>
    </w:p>
    <w:p w14:paraId="02083EC8" w14:textId="77777777" w:rsidR="00AC1BD7" w:rsidRPr="00EB04ED" w:rsidRDefault="00AC1BD7" w:rsidP="00AC1BD7">
      <w:pPr>
        <w:pStyle w:val="zhangjiep"/>
        <w:rPr>
          <w:rFonts w:ascii="Times New Roman" w:hAnsi="Times New Roman"/>
          <w:color w:val="000000"/>
          <w:sz w:val="21"/>
          <w:szCs w:val="21"/>
        </w:rPr>
      </w:pPr>
      <w:r w:rsidRPr="00EB04ED">
        <w:rPr>
          <w:rFonts w:ascii="Times New Roman" w:hAnsi="Times New Roman" w:hint="eastAsia"/>
          <w:b/>
          <w:color w:val="000000"/>
          <w:sz w:val="21"/>
          <w:szCs w:val="21"/>
        </w:rPr>
        <w:t>五、</w:t>
      </w:r>
      <w:r w:rsidRPr="00EB04ED">
        <w:rPr>
          <w:rFonts w:ascii="Times New Roman" w:hAnsi="Times New Roman"/>
          <w:b/>
          <w:color w:val="000000"/>
          <w:sz w:val="21"/>
          <w:szCs w:val="21"/>
        </w:rPr>
        <w:t xml:space="preserve"> </w:t>
      </w:r>
      <w:r w:rsidRPr="00EB04ED">
        <w:rPr>
          <w:rFonts w:ascii="Times New Roman" w:hAnsi="Times New Roman" w:hint="eastAsia"/>
          <w:b/>
          <w:color w:val="000000"/>
          <w:sz w:val="21"/>
          <w:szCs w:val="21"/>
        </w:rPr>
        <w:t>其他资料查询方式</w:t>
      </w:r>
    </w:p>
    <w:p w14:paraId="115D35CF" w14:textId="77777777" w:rsidR="00AC1BD7" w:rsidRPr="00EB04ED" w:rsidRDefault="00AC1BD7" w:rsidP="00AC1BD7">
      <w:pPr>
        <w:pStyle w:val="neirong"/>
        <w:spacing w:before="0"/>
        <w:ind w:left="0" w:firstLine="480"/>
        <w:rPr>
          <w:rFonts w:ascii="Times New Roman" w:hAnsi="Times New Roman"/>
          <w:color w:val="000000"/>
          <w:sz w:val="21"/>
          <w:szCs w:val="21"/>
        </w:rPr>
      </w:pPr>
      <w:r w:rsidRPr="00EB04ED">
        <w:rPr>
          <w:rFonts w:ascii="Times New Roman" w:hAnsi="Times New Roman" w:hint="eastAsia"/>
          <w:color w:val="000000"/>
          <w:sz w:val="21"/>
          <w:szCs w:val="21"/>
        </w:rPr>
        <w:t>以下资料详见</w:t>
      </w:r>
      <w:r w:rsidRPr="00EB04ED">
        <w:rPr>
          <w:rFonts w:ascii="Times New Roman" w:hAnsi="Times New Roman"/>
          <w:color w:val="000000"/>
          <w:sz w:val="21"/>
          <w:szCs w:val="21"/>
        </w:rPr>
        <w:t>尚正</w:t>
      </w:r>
      <w:r w:rsidRPr="00EB04ED">
        <w:rPr>
          <w:rFonts w:ascii="Times New Roman" w:hAnsi="Times New Roman" w:hint="eastAsia"/>
          <w:color w:val="000000"/>
          <w:sz w:val="21"/>
          <w:szCs w:val="21"/>
        </w:rPr>
        <w:t>基金官方网站</w:t>
      </w:r>
      <w:hyperlink r:id="rId7" w:history="1">
        <w:r w:rsidRPr="00EB04ED">
          <w:rPr>
            <w:rStyle w:val="a7"/>
            <w:rFonts w:ascii="Times New Roman" w:hAnsi="Times New Roman"/>
            <w:sz w:val="21"/>
            <w:szCs w:val="21"/>
          </w:rPr>
          <w:t>www.toprightfund.com</w:t>
        </w:r>
      </w:hyperlink>
      <w:r w:rsidRPr="00EB04ED">
        <w:rPr>
          <w:rFonts w:ascii="Times New Roman" w:hAnsi="Times New Roman" w:hint="eastAsia"/>
          <w:color w:val="000000"/>
          <w:sz w:val="21"/>
          <w:szCs w:val="21"/>
        </w:rPr>
        <w:t>，客服电话</w:t>
      </w:r>
      <w:r w:rsidRPr="00EB04ED">
        <w:rPr>
          <w:rFonts w:ascii="Times New Roman" w:hAnsi="Times New Roman"/>
          <w:color w:val="000000"/>
          <w:sz w:val="21"/>
          <w:szCs w:val="21"/>
        </w:rPr>
        <w:t>4000755716</w:t>
      </w:r>
    </w:p>
    <w:p w14:paraId="3FE5EDB0" w14:textId="77777777" w:rsidR="00AC1BD7" w:rsidRPr="00EB04ED" w:rsidRDefault="00AC1BD7" w:rsidP="00AC1BD7">
      <w:pPr>
        <w:pStyle w:val="neirong"/>
        <w:spacing w:before="0"/>
        <w:ind w:left="0" w:firstLine="480"/>
        <w:rPr>
          <w:rFonts w:ascii="Times New Roman" w:hAnsi="Times New Roman"/>
          <w:color w:val="000000"/>
          <w:sz w:val="21"/>
          <w:szCs w:val="21"/>
        </w:rPr>
      </w:pPr>
      <w:r w:rsidRPr="00EB04ED">
        <w:rPr>
          <w:rFonts w:ascii="Times New Roman" w:hAnsi="Times New Roman" w:hint="eastAsia"/>
          <w:color w:val="000000"/>
          <w:sz w:val="21"/>
          <w:szCs w:val="21"/>
        </w:rPr>
        <w:t>基金合同、托管协议、招募说明书</w:t>
      </w:r>
    </w:p>
    <w:p w14:paraId="72DC5F36" w14:textId="77777777" w:rsidR="00AC1BD7" w:rsidRPr="00EB04ED" w:rsidRDefault="00AC1BD7" w:rsidP="00AC1BD7">
      <w:pPr>
        <w:pStyle w:val="neirong"/>
        <w:spacing w:before="0"/>
        <w:ind w:left="0" w:firstLine="480"/>
        <w:rPr>
          <w:rFonts w:ascii="Times New Roman" w:hAnsi="Times New Roman"/>
          <w:color w:val="000000"/>
          <w:sz w:val="21"/>
          <w:szCs w:val="21"/>
        </w:rPr>
      </w:pPr>
      <w:r w:rsidRPr="00EB04ED">
        <w:rPr>
          <w:rFonts w:ascii="Times New Roman" w:hAnsi="Times New Roman" w:hint="eastAsia"/>
          <w:color w:val="000000"/>
          <w:sz w:val="21"/>
          <w:szCs w:val="21"/>
        </w:rPr>
        <w:t>定期报告，包括基金季度报告、中期报告和年度报告</w:t>
      </w:r>
    </w:p>
    <w:p w14:paraId="0B3D9880" w14:textId="77777777" w:rsidR="00AC1BD7" w:rsidRPr="00EB04ED" w:rsidRDefault="00AC1BD7" w:rsidP="00AC1BD7">
      <w:pPr>
        <w:pStyle w:val="neirong"/>
        <w:spacing w:before="0"/>
        <w:ind w:left="0" w:firstLine="480"/>
        <w:rPr>
          <w:rFonts w:ascii="Times New Roman" w:hAnsi="Times New Roman"/>
          <w:color w:val="000000"/>
          <w:sz w:val="21"/>
          <w:szCs w:val="21"/>
        </w:rPr>
      </w:pPr>
      <w:r w:rsidRPr="00EB04ED">
        <w:rPr>
          <w:rFonts w:ascii="Times New Roman" w:hAnsi="Times New Roman" w:hint="eastAsia"/>
          <w:color w:val="000000"/>
          <w:sz w:val="21"/>
          <w:szCs w:val="21"/>
        </w:rPr>
        <w:t>基金份额净值</w:t>
      </w:r>
    </w:p>
    <w:p w14:paraId="55101FF8" w14:textId="77777777" w:rsidR="00AC1BD7" w:rsidRPr="00EB04ED" w:rsidRDefault="00AC1BD7" w:rsidP="00AC1BD7">
      <w:pPr>
        <w:pStyle w:val="neirong"/>
        <w:spacing w:before="0"/>
        <w:ind w:left="0" w:firstLine="480"/>
        <w:rPr>
          <w:rFonts w:ascii="Times New Roman" w:hAnsi="Times New Roman"/>
          <w:color w:val="000000"/>
          <w:sz w:val="21"/>
          <w:szCs w:val="21"/>
        </w:rPr>
      </w:pPr>
      <w:r w:rsidRPr="00EB04ED">
        <w:rPr>
          <w:rFonts w:ascii="Times New Roman" w:hAnsi="Times New Roman" w:hint="eastAsia"/>
          <w:color w:val="000000"/>
          <w:sz w:val="21"/>
          <w:szCs w:val="21"/>
        </w:rPr>
        <w:t>基金销售机构及联系方式</w:t>
      </w:r>
    </w:p>
    <w:p w14:paraId="66A75325" w14:textId="77777777" w:rsidR="00AC1BD7" w:rsidRPr="00EB04ED" w:rsidRDefault="00AC1BD7" w:rsidP="00AC1BD7">
      <w:pPr>
        <w:pStyle w:val="neirong"/>
        <w:spacing w:before="0"/>
        <w:ind w:left="0" w:firstLine="480"/>
        <w:rPr>
          <w:rFonts w:ascii="Times New Roman" w:hAnsi="Times New Roman"/>
          <w:color w:val="000000"/>
          <w:sz w:val="21"/>
          <w:szCs w:val="21"/>
        </w:rPr>
      </w:pPr>
      <w:r w:rsidRPr="00EB04ED">
        <w:rPr>
          <w:rFonts w:ascii="Times New Roman" w:hAnsi="Times New Roman" w:hint="eastAsia"/>
          <w:color w:val="000000"/>
          <w:sz w:val="21"/>
          <w:szCs w:val="21"/>
        </w:rPr>
        <w:lastRenderedPageBreak/>
        <w:t>其他重要资料</w:t>
      </w:r>
    </w:p>
    <w:p w14:paraId="3C2D9B6B" w14:textId="77777777" w:rsidR="00AC1BD7" w:rsidRPr="00EB04ED" w:rsidRDefault="00AC1BD7" w:rsidP="00AC1BD7">
      <w:pPr>
        <w:spacing w:line="288" w:lineRule="auto"/>
        <w:rPr>
          <w:rFonts w:ascii="Times New Roman" w:hAnsi="Times New Roman"/>
          <w:color w:val="000000"/>
          <w:sz w:val="21"/>
          <w:szCs w:val="21"/>
        </w:rPr>
      </w:pPr>
    </w:p>
    <w:p w14:paraId="3CB01DB4" w14:textId="77777777" w:rsidR="00AC1BD7" w:rsidRPr="00EB04ED" w:rsidRDefault="00AC1BD7" w:rsidP="00AC1BD7">
      <w:pPr>
        <w:pStyle w:val="zhangjiep"/>
        <w:rPr>
          <w:rFonts w:ascii="Times New Roman" w:hAnsi="Times New Roman"/>
          <w:color w:val="000000"/>
          <w:sz w:val="21"/>
          <w:szCs w:val="21"/>
        </w:rPr>
      </w:pPr>
      <w:r w:rsidRPr="00EB04ED">
        <w:rPr>
          <w:rFonts w:ascii="Times New Roman" w:hAnsi="Times New Roman" w:hint="eastAsia"/>
          <w:b/>
          <w:color w:val="000000"/>
          <w:sz w:val="21"/>
          <w:szCs w:val="21"/>
        </w:rPr>
        <w:t>六、</w:t>
      </w:r>
      <w:r w:rsidRPr="00EB04ED">
        <w:rPr>
          <w:rFonts w:ascii="Times New Roman" w:hAnsi="Times New Roman"/>
          <w:b/>
          <w:color w:val="000000"/>
          <w:sz w:val="21"/>
          <w:szCs w:val="21"/>
        </w:rPr>
        <w:t xml:space="preserve"> </w:t>
      </w:r>
      <w:r w:rsidRPr="00EB04ED">
        <w:rPr>
          <w:rFonts w:ascii="Times New Roman" w:hAnsi="Times New Roman" w:hint="eastAsia"/>
          <w:b/>
          <w:color w:val="000000"/>
          <w:sz w:val="21"/>
          <w:szCs w:val="21"/>
        </w:rPr>
        <w:t>其他情况说明</w:t>
      </w:r>
    </w:p>
    <w:p w14:paraId="4B706752" w14:textId="77777777" w:rsidR="00AC1BD7" w:rsidRPr="00EB04ED" w:rsidRDefault="00AC1BD7" w:rsidP="00AC1BD7">
      <w:pPr>
        <w:pStyle w:val="neirong"/>
        <w:spacing w:before="0"/>
        <w:ind w:left="0" w:firstLine="480"/>
        <w:rPr>
          <w:rFonts w:ascii="Times New Roman" w:hAnsi="Times New Roman"/>
          <w:color w:val="000000"/>
          <w:sz w:val="21"/>
          <w:szCs w:val="21"/>
        </w:rPr>
      </w:pPr>
      <w:r w:rsidRPr="00EB04ED">
        <w:rPr>
          <w:rFonts w:ascii="Times New Roman" w:hAnsi="Times New Roman" w:hint="eastAsia"/>
          <w:color w:val="000000"/>
          <w:sz w:val="21"/>
          <w:szCs w:val="21"/>
        </w:rPr>
        <w:t>无。</w:t>
      </w:r>
    </w:p>
    <w:p w14:paraId="323881F7" w14:textId="77777777" w:rsidR="00665613" w:rsidRPr="00EB04ED" w:rsidRDefault="00665613">
      <w:pPr>
        <w:rPr>
          <w:rFonts w:ascii="Times New Roman" w:hAnsi="Times New Roman"/>
        </w:rPr>
      </w:pPr>
    </w:p>
    <w:sectPr w:rsidR="00665613" w:rsidRPr="00EB04ED">
      <w:footerReference w:type="default" r:id="rId8"/>
      <w:pgSz w:w="11906" w:h="16838"/>
      <w:pgMar w:top="1440" w:right="1800" w:bottom="1440" w:left="180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7F2D63" w14:textId="77777777" w:rsidR="005B5B0C" w:rsidRDefault="005B5B0C" w:rsidP="00AC1BD7">
      <w:r>
        <w:separator/>
      </w:r>
    </w:p>
  </w:endnote>
  <w:endnote w:type="continuationSeparator" w:id="0">
    <w:p w14:paraId="3E8831BE" w14:textId="77777777" w:rsidR="005B5B0C" w:rsidRDefault="005B5B0C" w:rsidP="00AC1B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1B7CB5" w14:textId="77777777" w:rsidR="00F67988" w:rsidRPr="009E70D1" w:rsidRDefault="004A0A38" w:rsidP="009E70D1">
    <w:pPr>
      <w:pStyle w:val="a4"/>
      <w:jc w:val="center"/>
      <w:rPr>
        <w:rFonts w:ascii="Times New Roman" w:hAnsi="Times New Roman"/>
      </w:rPr>
    </w:pPr>
    <w:r w:rsidRPr="009E70D1">
      <w:rPr>
        <w:rFonts w:ascii="Times New Roman" w:hAnsi="Times New Roman"/>
        <w:b/>
        <w:bCs/>
        <w:sz w:val="24"/>
        <w:szCs w:val="24"/>
      </w:rPr>
      <w:fldChar w:fldCharType="begin"/>
    </w:r>
    <w:r w:rsidRPr="009E70D1">
      <w:rPr>
        <w:rFonts w:ascii="Times New Roman" w:hAnsi="Times New Roman"/>
        <w:b/>
        <w:bCs/>
      </w:rPr>
      <w:instrText>PAGE</w:instrText>
    </w:r>
    <w:r w:rsidRPr="009E70D1">
      <w:rPr>
        <w:rFonts w:ascii="Times New Roman" w:hAnsi="Times New Roman"/>
        <w:b/>
        <w:bCs/>
        <w:sz w:val="24"/>
        <w:szCs w:val="24"/>
      </w:rPr>
      <w:fldChar w:fldCharType="separate"/>
    </w:r>
    <w:r w:rsidR="00FA1425">
      <w:rPr>
        <w:rFonts w:ascii="Times New Roman" w:hAnsi="Times New Roman"/>
        <w:b/>
        <w:bCs/>
        <w:noProof/>
      </w:rPr>
      <w:t>1</w:t>
    </w:r>
    <w:r w:rsidRPr="009E70D1">
      <w:rPr>
        <w:rFonts w:ascii="Times New Roman" w:hAnsi="Times New Roman"/>
        <w:b/>
        <w:bCs/>
        <w:sz w:val="24"/>
        <w:szCs w:val="24"/>
      </w:rPr>
      <w:fldChar w:fldCharType="end"/>
    </w:r>
    <w:r w:rsidRPr="009E70D1">
      <w:rPr>
        <w:rFonts w:ascii="Times New Roman" w:hAnsi="Times New Roman"/>
        <w:lang w:val="zh-CN"/>
      </w:rPr>
      <w:t xml:space="preserve"> / </w:t>
    </w:r>
    <w:r w:rsidRPr="009E70D1">
      <w:rPr>
        <w:rFonts w:ascii="Times New Roman" w:hAnsi="Times New Roman"/>
        <w:b/>
        <w:bCs/>
        <w:sz w:val="24"/>
        <w:szCs w:val="24"/>
      </w:rPr>
      <w:fldChar w:fldCharType="begin"/>
    </w:r>
    <w:r w:rsidRPr="009E70D1">
      <w:rPr>
        <w:rFonts w:ascii="Times New Roman" w:hAnsi="Times New Roman"/>
        <w:b/>
        <w:bCs/>
      </w:rPr>
      <w:instrText>NUMPAGES</w:instrText>
    </w:r>
    <w:r w:rsidRPr="009E70D1">
      <w:rPr>
        <w:rFonts w:ascii="Times New Roman" w:hAnsi="Times New Roman"/>
        <w:b/>
        <w:bCs/>
        <w:sz w:val="24"/>
        <w:szCs w:val="24"/>
      </w:rPr>
      <w:fldChar w:fldCharType="separate"/>
    </w:r>
    <w:r w:rsidR="00FA1425">
      <w:rPr>
        <w:rFonts w:ascii="Times New Roman" w:hAnsi="Times New Roman"/>
        <w:b/>
        <w:bCs/>
        <w:noProof/>
      </w:rPr>
      <w:t>5</w:t>
    </w:r>
    <w:r w:rsidRPr="009E70D1">
      <w:rPr>
        <w:rFonts w:ascii="Times New Roman" w:hAnsi="Times New Roman"/>
        <w:b/>
        <w:bCs/>
        <w:sz w:val="24"/>
        <w:szCs w:val="24"/>
      </w:rPr>
      <w:fldChar w:fldCharType="end"/>
    </w:r>
  </w:p>
  <w:p w14:paraId="4D8BF868" w14:textId="77777777" w:rsidR="00F67988" w:rsidRDefault="005B5B0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736F2F" w14:textId="77777777" w:rsidR="005B5B0C" w:rsidRDefault="005B5B0C" w:rsidP="00AC1BD7">
      <w:r>
        <w:separator/>
      </w:r>
    </w:p>
  </w:footnote>
  <w:footnote w:type="continuationSeparator" w:id="0">
    <w:p w14:paraId="0BDFFFD3" w14:textId="77777777" w:rsidR="005B5B0C" w:rsidRDefault="005B5B0C" w:rsidP="00AC1B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0C6"/>
    <w:rsid w:val="00017530"/>
    <w:rsid w:val="000223CD"/>
    <w:rsid w:val="00080F88"/>
    <w:rsid w:val="00087F3D"/>
    <w:rsid w:val="00094785"/>
    <w:rsid w:val="000B0CAA"/>
    <w:rsid w:val="000B5ABB"/>
    <w:rsid w:val="000B7AE7"/>
    <w:rsid w:val="000C53DA"/>
    <w:rsid w:val="00105EA7"/>
    <w:rsid w:val="00133482"/>
    <w:rsid w:val="00137CCF"/>
    <w:rsid w:val="00154CB5"/>
    <w:rsid w:val="001B55BB"/>
    <w:rsid w:val="001E7451"/>
    <w:rsid w:val="00213975"/>
    <w:rsid w:val="00232E15"/>
    <w:rsid w:val="00265CA6"/>
    <w:rsid w:val="002979EF"/>
    <w:rsid w:val="002A2184"/>
    <w:rsid w:val="002A4B30"/>
    <w:rsid w:val="002A5C5D"/>
    <w:rsid w:val="002E6B5F"/>
    <w:rsid w:val="00311C35"/>
    <w:rsid w:val="00315362"/>
    <w:rsid w:val="00333A1E"/>
    <w:rsid w:val="00350FF9"/>
    <w:rsid w:val="00351006"/>
    <w:rsid w:val="00354E31"/>
    <w:rsid w:val="00387BAF"/>
    <w:rsid w:val="003B1712"/>
    <w:rsid w:val="003B21A5"/>
    <w:rsid w:val="003B2D79"/>
    <w:rsid w:val="003B3BC6"/>
    <w:rsid w:val="003B3C14"/>
    <w:rsid w:val="003C2D08"/>
    <w:rsid w:val="003F77D7"/>
    <w:rsid w:val="00407A24"/>
    <w:rsid w:val="00420C78"/>
    <w:rsid w:val="00442A3F"/>
    <w:rsid w:val="004442AD"/>
    <w:rsid w:val="0048306D"/>
    <w:rsid w:val="00496427"/>
    <w:rsid w:val="004A0A38"/>
    <w:rsid w:val="004B18BF"/>
    <w:rsid w:val="004F3F67"/>
    <w:rsid w:val="005527E1"/>
    <w:rsid w:val="005559D8"/>
    <w:rsid w:val="0056686C"/>
    <w:rsid w:val="005675D1"/>
    <w:rsid w:val="0057556A"/>
    <w:rsid w:val="005A2A9E"/>
    <w:rsid w:val="005A433E"/>
    <w:rsid w:val="005B5B0C"/>
    <w:rsid w:val="005C7E99"/>
    <w:rsid w:val="00601668"/>
    <w:rsid w:val="006100C3"/>
    <w:rsid w:val="006218CB"/>
    <w:rsid w:val="00637D06"/>
    <w:rsid w:val="00665613"/>
    <w:rsid w:val="006912F5"/>
    <w:rsid w:val="00692C0D"/>
    <w:rsid w:val="006972C7"/>
    <w:rsid w:val="00715FAE"/>
    <w:rsid w:val="007360B5"/>
    <w:rsid w:val="007803C6"/>
    <w:rsid w:val="00790BAF"/>
    <w:rsid w:val="007A2056"/>
    <w:rsid w:val="007A7F1B"/>
    <w:rsid w:val="007D3970"/>
    <w:rsid w:val="007F2159"/>
    <w:rsid w:val="00832F63"/>
    <w:rsid w:val="00844ED8"/>
    <w:rsid w:val="00882842"/>
    <w:rsid w:val="008B76D6"/>
    <w:rsid w:val="009063A1"/>
    <w:rsid w:val="00916332"/>
    <w:rsid w:val="00990908"/>
    <w:rsid w:val="009A6975"/>
    <w:rsid w:val="009D3826"/>
    <w:rsid w:val="009F0C2F"/>
    <w:rsid w:val="009F301E"/>
    <w:rsid w:val="00A10738"/>
    <w:rsid w:val="00A10A27"/>
    <w:rsid w:val="00A44CCB"/>
    <w:rsid w:val="00A7054F"/>
    <w:rsid w:val="00AB7031"/>
    <w:rsid w:val="00AC1BD7"/>
    <w:rsid w:val="00AE1811"/>
    <w:rsid w:val="00AE72BC"/>
    <w:rsid w:val="00AF16BC"/>
    <w:rsid w:val="00AF65D9"/>
    <w:rsid w:val="00B30A07"/>
    <w:rsid w:val="00B3621C"/>
    <w:rsid w:val="00B47A22"/>
    <w:rsid w:val="00B84A6B"/>
    <w:rsid w:val="00B940C6"/>
    <w:rsid w:val="00BA3FD1"/>
    <w:rsid w:val="00BB10C6"/>
    <w:rsid w:val="00BD26E9"/>
    <w:rsid w:val="00BD5AFE"/>
    <w:rsid w:val="00BE5C38"/>
    <w:rsid w:val="00BF4D6F"/>
    <w:rsid w:val="00BF634A"/>
    <w:rsid w:val="00BF7A6A"/>
    <w:rsid w:val="00C1367A"/>
    <w:rsid w:val="00C45256"/>
    <w:rsid w:val="00C47B46"/>
    <w:rsid w:val="00C52930"/>
    <w:rsid w:val="00CA7E0C"/>
    <w:rsid w:val="00CC2DFF"/>
    <w:rsid w:val="00CD2491"/>
    <w:rsid w:val="00D16DBF"/>
    <w:rsid w:val="00D170C1"/>
    <w:rsid w:val="00D43598"/>
    <w:rsid w:val="00D54094"/>
    <w:rsid w:val="00D7215F"/>
    <w:rsid w:val="00DB4A19"/>
    <w:rsid w:val="00DF293B"/>
    <w:rsid w:val="00E03096"/>
    <w:rsid w:val="00E034E9"/>
    <w:rsid w:val="00E334F6"/>
    <w:rsid w:val="00EB04ED"/>
    <w:rsid w:val="00EB4C5C"/>
    <w:rsid w:val="00EC4A84"/>
    <w:rsid w:val="00F55A10"/>
    <w:rsid w:val="00F70EE7"/>
    <w:rsid w:val="00F74041"/>
    <w:rsid w:val="00F91F0A"/>
    <w:rsid w:val="00F92F9D"/>
    <w:rsid w:val="00FA1425"/>
    <w:rsid w:val="00FD32F0"/>
    <w:rsid w:val="00FF4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50F6D8"/>
  <w15:chartTrackingRefBased/>
  <w15:docId w15:val="{125E9564-EFAB-4FE3-B78A-08EAF4905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1BD7"/>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1BD7"/>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C1BD7"/>
    <w:rPr>
      <w:sz w:val="18"/>
      <w:szCs w:val="18"/>
    </w:rPr>
  </w:style>
  <w:style w:type="paragraph" w:styleId="a4">
    <w:name w:val="footer"/>
    <w:basedOn w:val="a"/>
    <w:link w:val="Char0"/>
    <w:uiPriority w:val="99"/>
    <w:unhideWhenUsed/>
    <w:rsid w:val="00AC1BD7"/>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C1BD7"/>
    <w:rPr>
      <w:sz w:val="18"/>
      <w:szCs w:val="18"/>
    </w:rPr>
  </w:style>
  <w:style w:type="paragraph" w:customStyle="1" w:styleId="zhangjiep">
    <w:name w:val="zhangjie_p"/>
    <w:basedOn w:val="a"/>
    <w:rsid w:val="00AC1BD7"/>
    <w:pPr>
      <w:autoSpaceDE w:val="0"/>
      <w:autoSpaceDN w:val="0"/>
      <w:adjustRightInd w:val="0"/>
      <w:spacing w:before="24" w:line="288" w:lineRule="auto"/>
      <w:ind w:left="15"/>
      <w:outlineLvl w:val="1"/>
    </w:pPr>
  </w:style>
  <w:style w:type="paragraph" w:customStyle="1" w:styleId="biaogeleft">
    <w:name w:val="biaoge_left"/>
    <w:basedOn w:val="a"/>
    <w:rsid w:val="00AC1BD7"/>
    <w:pPr>
      <w:autoSpaceDE w:val="0"/>
      <w:autoSpaceDN w:val="0"/>
      <w:adjustRightInd w:val="0"/>
      <w:spacing w:before="29" w:line="288" w:lineRule="auto"/>
      <w:ind w:left="15"/>
    </w:pPr>
  </w:style>
  <w:style w:type="paragraph" w:customStyle="1" w:styleId="biaogecenter">
    <w:name w:val="biaoge_center"/>
    <w:basedOn w:val="a"/>
    <w:rsid w:val="00AC1BD7"/>
    <w:pPr>
      <w:autoSpaceDE w:val="0"/>
      <w:autoSpaceDN w:val="0"/>
      <w:adjustRightInd w:val="0"/>
      <w:spacing w:before="29" w:line="288" w:lineRule="auto"/>
      <w:ind w:left="15"/>
      <w:jc w:val="center"/>
    </w:pPr>
  </w:style>
  <w:style w:type="paragraph" w:customStyle="1" w:styleId="biaogeright">
    <w:name w:val="biaoge_right"/>
    <w:basedOn w:val="a"/>
    <w:rsid w:val="00AC1BD7"/>
    <w:pPr>
      <w:autoSpaceDE w:val="0"/>
      <w:autoSpaceDN w:val="0"/>
      <w:adjustRightInd w:val="0"/>
      <w:spacing w:before="29" w:line="288" w:lineRule="auto"/>
      <w:ind w:left="15"/>
      <w:jc w:val="right"/>
    </w:pPr>
  </w:style>
  <w:style w:type="paragraph" w:customStyle="1" w:styleId="neirong">
    <w:name w:val="neirong"/>
    <w:basedOn w:val="a"/>
    <w:rsid w:val="00AC1BD7"/>
    <w:pPr>
      <w:autoSpaceDE w:val="0"/>
      <w:autoSpaceDN w:val="0"/>
      <w:adjustRightInd w:val="0"/>
      <w:spacing w:before="29" w:line="288" w:lineRule="auto"/>
      <w:ind w:left="15"/>
    </w:pPr>
  </w:style>
  <w:style w:type="paragraph" w:styleId="a5">
    <w:name w:val="Normal (Web)"/>
    <w:basedOn w:val="a"/>
    <w:uiPriority w:val="99"/>
    <w:semiHidden/>
    <w:unhideWhenUsed/>
    <w:rsid w:val="00AC1BD7"/>
    <w:pPr>
      <w:spacing w:before="100" w:beforeAutospacing="1" w:after="100" w:afterAutospacing="1"/>
    </w:pPr>
  </w:style>
  <w:style w:type="character" w:customStyle="1" w:styleId="a6">
    <w:name w:val="页脚 字符"/>
    <w:uiPriority w:val="99"/>
    <w:rsid w:val="00AC1BD7"/>
    <w:rPr>
      <w:rFonts w:ascii="宋体" w:eastAsia="宋体" w:hAnsi="宋体" w:cs="宋体"/>
      <w:sz w:val="18"/>
      <w:szCs w:val="18"/>
    </w:rPr>
  </w:style>
  <w:style w:type="character" w:styleId="a7">
    <w:name w:val="Hyperlink"/>
    <w:uiPriority w:val="99"/>
    <w:unhideWhenUsed/>
    <w:rsid w:val="00AC1BD7"/>
    <w:rPr>
      <w:color w:val="0563C1"/>
      <w:u w:val="single"/>
    </w:rPr>
  </w:style>
  <w:style w:type="paragraph" w:styleId="a8">
    <w:name w:val="Balloon Text"/>
    <w:basedOn w:val="a"/>
    <w:link w:val="Char1"/>
    <w:uiPriority w:val="99"/>
    <w:semiHidden/>
    <w:unhideWhenUsed/>
    <w:rsid w:val="00916332"/>
    <w:rPr>
      <w:sz w:val="18"/>
      <w:szCs w:val="18"/>
    </w:rPr>
  </w:style>
  <w:style w:type="character" w:customStyle="1" w:styleId="Char1">
    <w:name w:val="批注框文本 Char"/>
    <w:basedOn w:val="a0"/>
    <w:link w:val="a8"/>
    <w:uiPriority w:val="99"/>
    <w:semiHidden/>
    <w:rsid w:val="00916332"/>
    <w:rPr>
      <w:rFonts w:ascii="宋体" w:eastAsia="宋体" w:hAnsi="宋体" w:cs="宋体"/>
      <w:kern w:val="0"/>
      <w:sz w:val="18"/>
      <w:szCs w:val="18"/>
    </w:rPr>
  </w:style>
  <w:style w:type="paragraph" w:styleId="a9">
    <w:name w:val="Revision"/>
    <w:hidden/>
    <w:uiPriority w:val="99"/>
    <w:semiHidden/>
    <w:rsid w:val="006100C3"/>
    <w:rPr>
      <w:rFonts w:ascii="宋体" w:eastAsia="宋体" w:hAnsi="宋体" w:cs="宋体"/>
      <w:kern w:val="0"/>
      <w:sz w:val="24"/>
      <w:szCs w:val="24"/>
    </w:rPr>
  </w:style>
  <w:style w:type="character" w:styleId="aa">
    <w:name w:val="annotation reference"/>
    <w:basedOn w:val="a0"/>
    <w:uiPriority w:val="99"/>
    <w:semiHidden/>
    <w:unhideWhenUsed/>
    <w:rsid w:val="007803C6"/>
    <w:rPr>
      <w:sz w:val="21"/>
      <w:szCs w:val="21"/>
    </w:rPr>
  </w:style>
  <w:style w:type="paragraph" w:styleId="ab">
    <w:name w:val="annotation text"/>
    <w:basedOn w:val="a"/>
    <w:link w:val="Char2"/>
    <w:uiPriority w:val="99"/>
    <w:semiHidden/>
    <w:unhideWhenUsed/>
    <w:rsid w:val="007803C6"/>
  </w:style>
  <w:style w:type="character" w:customStyle="1" w:styleId="Char2">
    <w:name w:val="批注文字 Char"/>
    <w:basedOn w:val="a0"/>
    <w:link w:val="ab"/>
    <w:uiPriority w:val="99"/>
    <w:semiHidden/>
    <w:rsid w:val="007803C6"/>
    <w:rPr>
      <w:rFonts w:ascii="宋体" w:eastAsia="宋体" w:hAnsi="宋体" w:cs="宋体"/>
      <w:kern w:val="0"/>
      <w:sz w:val="24"/>
      <w:szCs w:val="24"/>
    </w:rPr>
  </w:style>
  <w:style w:type="paragraph" w:styleId="ac">
    <w:name w:val="annotation subject"/>
    <w:basedOn w:val="ab"/>
    <w:next w:val="ab"/>
    <w:link w:val="Char3"/>
    <w:uiPriority w:val="99"/>
    <w:semiHidden/>
    <w:unhideWhenUsed/>
    <w:rsid w:val="007803C6"/>
    <w:rPr>
      <w:b/>
      <w:bCs/>
    </w:rPr>
  </w:style>
  <w:style w:type="character" w:customStyle="1" w:styleId="Char3">
    <w:name w:val="批注主题 Char"/>
    <w:basedOn w:val="Char2"/>
    <w:link w:val="ac"/>
    <w:uiPriority w:val="99"/>
    <w:semiHidden/>
    <w:rsid w:val="007803C6"/>
    <w:rPr>
      <w:rFonts w:ascii="宋体" w:eastAsia="宋体" w:hAnsi="宋体" w:cs="宋体"/>
      <w:b/>
      <w:bC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oprightfund.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83C15A-4581-4A42-BF2E-B8155B512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5</Pages>
  <Words>609</Words>
  <Characters>3476</Characters>
  <Application>Microsoft Office Word</Application>
  <DocSecurity>0</DocSecurity>
  <Lines>28</Lines>
  <Paragraphs>8</Paragraphs>
  <ScaleCrop>false</ScaleCrop>
  <Company>Organization</Company>
  <LinksUpToDate>false</LinksUpToDate>
  <CharactersWithSpaces>4077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王飞</dc:creator>
  <cp:keywords/>
  <dc:description/>
  <cp:lastModifiedBy>邱晓云</cp:lastModifiedBy>
  <cp:revision>111</cp:revision>
  <cp:lastPrinted>2022-01-11T10:25:00Z</cp:lastPrinted>
  <dcterms:created xsi:type="dcterms:W3CDTF">2021-05-06T02:10:00Z</dcterms:created>
  <dcterms:modified xsi:type="dcterms:W3CDTF">2022-08-30T00:57:00Z</dcterms:modified>
</cp:coreProperties>
</file>