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399" w:rsidRPr="00166399" w:rsidRDefault="00166399" w:rsidP="00166399">
      <w:pPr>
        <w:widowControl/>
        <w:shd w:val="clear" w:color="auto" w:fill="FFFFFF"/>
        <w:spacing w:before="100" w:beforeAutospacing="1" w:after="100" w:afterAutospacing="1"/>
        <w:ind w:left="720"/>
        <w:jc w:val="left"/>
        <w:outlineLvl w:val="0"/>
        <w:rPr>
          <w:rFonts w:ascii="Arial" w:eastAsia="宋体" w:hAnsi="Arial" w:cs="Arial"/>
          <w:b/>
          <w:bCs/>
          <w:color w:val="333333"/>
          <w:kern w:val="36"/>
          <w:sz w:val="36"/>
          <w:szCs w:val="36"/>
        </w:rPr>
      </w:pPr>
      <w:r w:rsidRPr="00166399">
        <w:rPr>
          <w:rFonts w:ascii="Arial" w:eastAsia="宋体" w:hAnsi="Arial" w:cs="Arial"/>
          <w:b/>
          <w:bCs/>
          <w:color w:val="333333"/>
          <w:kern w:val="36"/>
          <w:sz w:val="36"/>
          <w:szCs w:val="36"/>
        </w:rPr>
        <w:t>金融机构反洗钱监督管理办法（试行）</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中国人民银行上海总部，各分行、营业管理部，各省会（首府）城市中心支行，各副省级城市中心支行；国家开发银行，各政策性银行、国有商业银行、股份制商业银行，中国邮政储蓄银行：</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为加强反洗钱监督管理，督促金融机构有效履行反洗钱义务，根据《中华人民共和国反洗钱法》、《中华人民共和国中国人民银行法》、《金融机构反洗钱规定》（中国人民银行令【</w:t>
      </w:r>
      <w:r w:rsidRPr="00166399">
        <w:rPr>
          <w:rFonts w:ascii="Arial" w:eastAsia="宋体" w:hAnsi="Arial" w:cs="Arial"/>
          <w:color w:val="333333"/>
          <w:kern w:val="0"/>
          <w:szCs w:val="21"/>
        </w:rPr>
        <w:t>2006</w:t>
      </w:r>
      <w:r w:rsidRPr="00166399">
        <w:rPr>
          <w:rFonts w:ascii="Arial" w:eastAsia="宋体" w:hAnsi="Arial" w:cs="Arial"/>
          <w:color w:val="333333"/>
          <w:kern w:val="0"/>
          <w:szCs w:val="21"/>
        </w:rPr>
        <w:t>】第</w:t>
      </w:r>
      <w:r w:rsidRPr="00166399">
        <w:rPr>
          <w:rFonts w:ascii="Arial" w:eastAsia="宋体" w:hAnsi="Arial" w:cs="Arial"/>
          <w:color w:val="333333"/>
          <w:kern w:val="0"/>
          <w:szCs w:val="21"/>
        </w:rPr>
        <w:t>1</w:t>
      </w:r>
      <w:r w:rsidRPr="00166399">
        <w:rPr>
          <w:rFonts w:ascii="Arial" w:eastAsia="宋体" w:hAnsi="Arial" w:cs="Arial"/>
          <w:color w:val="333333"/>
          <w:kern w:val="0"/>
          <w:szCs w:val="21"/>
        </w:rPr>
        <w:t>号发布）等法律和规章，中国人民银行制定了《金融机构反洗钱监督管理办法（试行）》。</w:t>
      </w:r>
    </w:p>
    <w:p w:rsidR="00166399" w:rsidRPr="00166399" w:rsidRDefault="00166399" w:rsidP="00166399">
      <w:pPr>
        <w:widowControl/>
        <w:shd w:val="clear" w:color="auto" w:fill="FFFFFF"/>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中文名</w:t>
      </w:r>
    </w:p>
    <w:p w:rsidR="00166399" w:rsidRPr="00166399" w:rsidRDefault="00166399" w:rsidP="00166399">
      <w:pPr>
        <w:widowControl/>
        <w:shd w:val="clear" w:color="auto" w:fill="FFFFFF"/>
        <w:ind w:left="720"/>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金融机构反洗钱监督管理办法（试行）</w:t>
      </w:r>
      <w:r w:rsidRPr="00166399">
        <w:rPr>
          <w:rFonts w:ascii="Arial" w:eastAsia="宋体" w:hAnsi="Arial" w:cs="Arial"/>
          <w:color w:val="333333"/>
          <w:kern w:val="0"/>
          <w:sz w:val="18"/>
          <w:szCs w:val="18"/>
        </w:rPr>
        <w:t xml:space="preserve"> </w:t>
      </w:r>
    </w:p>
    <w:p w:rsidR="00166399" w:rsidRPr="00166399" w:rsidRDefault="00166399" w:rsidP="00166399">
      <w:pPr>
        <w:widowControl/>
        <w:shd w:val="clear" w:color="auto" w:fill="FFFFFF"/>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性</w:t>
      </w:r>
      <w:r w:rsidRPr="00166399">
        <w:rPr>
          <w:rFonts w:ascii="Arial" w:eastAsia="宋体" w:hAnsi="Arial" w:cs="Arial"/>
          <w:color w:val="333333"/>
          <w:kern w:val="0"/>
          <w:sz w:val="18"/>
          <w:szCs w:val="18"/>
        </w:rPr>
        <w:t>    </w:t>
      </w:r>
      <w:r w:rsidRPr="00166399">
        <w:rPr>
          <w:rFonts w:ascii="Arial" w:eastAsia="宋体" w:hAnsi="Arial" w:cs="Arial"/>
          <w:color w:val="333333"/>
          <w:kern w:val="0"/>
          <w:sz w:val="18"/>
          <w:szCs w:val="18"/>
        </w:rPr>
        <w:t>质</w:t>
      </w:r>
    </w:p>
    <w:p w:rsidR="00166399" w:rsidRPr="00166399" w:rsidRDefault="00166399" w:rsidP="00166399">
      <w:pPr>
        <w:widowControl/>
        <w:shd w:val="clear" w:color="auto" w:fill="FFFFFF"/>
        <w:ind w:left="720"/>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监督管理方法</w:t>
      </w:r>
      <w:r w:rsidRPr="00166399">
        <w:rPr>
          <w:rFonts w:ascii="Arial" w:eastAsia="宋体" w:hAnsi="Arial" w:cs="Arial"/>
          <w:color w:val="333333"/>
          <w:kern w:val="0"/>
          <w:sz w:val="18"/>
          <w:szCs w:val="18"/>
        </w:rPr>
        <w:t xml:space="preserve"> </w:t>
      </w:r>
    </w:p>
    <w:p w:rsidR="00166399" w:rsidRPr="00166399" w:rsidRDefault="00166399" w:rsidP="00166399">
      <w:pPr>
        <w:widowControl/>
        <w:shd w:val="clear" w:color="auto" w:fill="FFFFFF"/>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参照法律</w:t>
      </w:r>
    </w:p>
    <w:p w:rsidR="00166399" w:rsidRPr="00166399" w:rsidRDefault="00166399" w:rsidP="00166399">
      <w:pPr>
        <w:widowControl/>
        <w:shd w:val="clear" w:color="auto" w:fill="FFFFFF"/>
        <w:ind w:left="720"/>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中华人民共和国反洗钱法等</w:t>
      </w:r>
      <w:r w:rsidRPr="00166399">
        <w:rPr>
          <w:rFonts w:ascii="Arial" w:eastAsia="宋体" w:hAnsi="Arial" w:cs="Arial"/>
          <w:color w:val="333333"/>
          <w:kern w:val="0"/>
          <w:sz w:val="18"/>
          <w:szCs w:val="18"/>
        </w:rPr>
        <w:t xml:space="preserve"> </w:t>
      </w:r>
    </w:p>
    <w:p w:rsidR="00166399" w:rsidRPr="00166399" w:rsidRDefault="00166399" w:rsidP="00166399">
      <w:pPr>
        <w:widowControl/>
        <w:shd w:val="clear" w:color="auto" w:fill="FFFFFF"/>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施行国家</w:t>
      </w:r>
    </w:p>
    <w:p w:rsidR="00166399" w:rsidRPr="00166399" w:rsidRDefault="00166399" w:rsidP="00166399">
      <w:pPr>
        <w:widowControl/>
        <w:shd w:val="clear" w:color="auto" w:fill="FFFFFF"/>
        <w:ind w:left="720"/>
        <w:jc w:val="left"/>
        <w:rPr>
          <w:rFonts w:ascii="Arial" w:eastAsia="宋体" w:hAnsi="Arial" w:cs="Arial"/>
          <w:color w:val="333333"/>
          <w:kern w:val="0"/>
          <w:sz w:val="18"/>
          <w:szCs w:val="18"/>
        </w:rPr>
      </w:pPr>
      <w:r w:rsidRPr="00166399">
        <w:rPr>
          <w:rFonts w:ascii="Arial" w:eastAsia="宋体" w:hAnsi="Arial" w:cs="Arial"/>
          <w:color w:val="333333"/>
          <w:kern w:val="0"/>
          <w:sz w:val="18"/>
          <w:szCs w:val="18"/>
        </w:rPr>
        <w:t>中国</w:t>
      </w:r>
      <w:r w:rsidRPr="00166399">
        <w:rPr>
          <w:rFonts w:ascii="Arial" w:eastAsia="宋体" w:hAnsi="Arial" w:cs="Arial"/>
          <w:color w:val="333333"/>
          <w:kern w:val="0"/>
          <w:sz w:val="18"/>
          <w:szCs w:val="18"/>
        </w:rPr>
        <w:t xml:space="preserve"> </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第一章</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总</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则</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第一条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为规范反洗钱监督管理工作，督促金融机构有效履行反洗钱义务，根据《中华人民共和国反洗钱法》、《中华人民共和国中国人民银行法》、《金融机构反洗钱规定》（中国人民银行令〔</w:t>
      </w:r>
      <w:r w:rsidRPr="00166399">
        <w:rPr>
          <w:rFonts w:ascii="Arial" w:eastAsia="宋体" w:hAnsi="Arial" w:cs="Arial"/>
          <w:color w:val="333333"/>
          <w:kern w:val="0"/>
          <w:szCs w:val="21"/>
        </w:rPr>
        <w:t>2006</w:t>
      </w:r>
      <w:r w:rsidRPr="00166399">
        <w:rPr>
          <w:rFonts w:ascii="Arial" w:eastAsia="宋体" w:hAnsi="Arial" w:cs="Arial"/>
          <w:color w:val="333333"/>
          <w:kern w:val="0"/>
          <w:szCs w:val="21"/>
        </w:rPr>
        <w:t>〕第</w:t>
      </w:r>
      <w:r w:rsidRPr="00166399">
        <w:rPr>
          <w:rFonts w:ascii="Arial" w:eastAsia="宋体" w:hAnsi="Arial" w:cs="Arial"/>
          <w:color w:val="333333"/>
          <w:kern w:val="0"/>
          <w:szCs w:val="21"/>
        </w:rPr>
        <w:t xml:space="preserve">1 </w:t>
      </w:r>
      <w:r w:rsidRPr="00166399">
        <w:rPr>
          <w:rFonts w:ascii="Arial" w:eastAsia="宋体" w:hAnsi="Arial" w:cs="Arial"/>
          <w:color w:val="333333"/>
          <w:kern w:val="0"/>
          <w:szCs w:val="21"/>
        </w:rPr>
        <w:t>号发布）等法律和规章，制定本办法。</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本办法适用于中国人民银行及其分支机构对在中华人民共和国境内依法设立的下列金融机构的监督管理：</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（一）政策性银行、商业银行、农村合作银行、农村信用社、村镇银行；</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（二）证券公司、期货公司、基金管理公司；</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（三）保险公司、保险资产管理公司；</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（四）金融资产管理公司、信托公司、企业集团财务公司、金融租赁公司、汽车金融公司、货币经纪公司；</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（五）中国人民银行明确须履行有关反洗钱义务的其他金融机构。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中国人民银行负责明确和调整反洗钱监管分工，制定金融机构反洗钱信息报告制度及反洗钱监管档案管理办法，规范反洗钱监管方法、措施和程序，指导中国人民银行分支机构开展反洗钱监管工作。</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第四条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中国人民银行及其分支机构应当遵循风险为本和法人监管原则，结合实际，合理运用各类监管方法，实现对不同类型金融机构的有效监管。</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第五条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金融机构应当按照中国人民银行的规定，报送反洗钱工作信息，积极配合中国人民银行及其分支机构的反洗钱监管工作。</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第六条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监管人员违反规定程序或者超越规定职权的，金融机构有权拒绝监管或者提出异议。金融机构对中国人民银行及其分支机构提出的违法违规问题有权提出申辩，有合理理由的，中国人民银行及其分支机构应当采纳。</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lastRenderedPageBreak/>
        <w:t>第七条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中国人民银行及其分支机构应当对反洗钱监督管理中获取的反洗钱信息采取妥善的保管和保密措施，不得违反规定对外提供。</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第二章</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监管分工</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第八条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负责全国性法人金融机构总部的监督管理。中国人民银行分支机构负责辖区内地方性法人金融机构总部以及非法人金融机构的监督管理。中国人民银行可以授权法人金融机构所在地的中国人民银行分支机构对全国性法人金融机构总部代行监管职责。中国人民银行负责监管的全国性法人金融机构总部名单由中国人民银行确定、调整。名单之外的全国性法人金融机构总部，中国人民银行授权该机构所在地副省级城市中心支行以上分支机构代行监管职责。中国人民银行分支机构应当明确辖区内金融机构的反洗钱监管分工，避免监管真空和重复监管。中国人民银行分支机构之间对监管权有争议的，应当报请同一上级机构确定。</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第九条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可以直接对其下级机构负责监管的金融机构进行现场检查，可以授权下级机构检查由上级机构负责监管的金融机构；下级机构认为其负责监管的金融机构执行反洗钱规定的情况有重大社会影响的，可以请求上级机构进行现场检查。</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中国人民银行分支机构认为确有必要涉及跨辖区实施现场检查的，可以建议上级机构统一安排。</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第三章</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非现场监管</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建立金融机构反洗钱定期报告制度。定期报告制度的具体内容和报告方式由中国人民银行统一规定、调整。反洗钱报告机构应当按照中国人民银行的规定，指定专人向负责监管的中国人民银行或其分支机构报送反洗钱工作报告及其他信息资料，如实反映反洗钱工作情况。反洗钱报告机构应当对相关信息的真实性、完整性、及时性负责。</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第十一条</w:t>
      </w:r>
      <w:r w:rsidRPr="00F73F3B">
        <w:rPr>
          <w:rFonts w:ascii="Arial" w:eastAsia="宋体" w:hAnsi="Arial" w:cs="Arial"/>
          <w:b/>
          <w:color w:val="333333"/>
          <w:kern w:val="0"/>
          <w:szCs w:val="21"/>
        </w:rPr>
        <w:t xml:space="preserve"> </w:t>
      </w:r>
      <w:r w:rsidRPr="00F73F3B">
        <w:rPr>
          <w:rFonts w:ascii="Arial" w:eastAsia="宋体" w:hAnsi="Arial" w:cs="Arial"/>
          <w:b/>
          <w:color w:val="333333"/>
          <w:kern w:val="0"/>
          <w:szCs w:val="21"/>
        </w:rPr>
        <w:t>反洗钱报告机构应撰写反洗钱年度报告，如期向中国人民银行或其分支机构报告以下内容：</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（一）反洗钱工作的整体情况及机构概况；</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（二）反洗钱工作机制建立情况；</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（三）反洗钱法定义务履行情况；</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（四）反洗钱工作配合与成效情况；</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（五）其他反洗钱工作情况、问题及建议。</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金融机构有境外机构的，由其境内法人金融机构总部按年度向中国人民银行或其分支机构报告所属境外机构接受驻在国家（地区）反洗钱监管的情况。</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第十二条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法人金融机构的反洗钱年度报告内容应当覆盖本机构总部和全部分支机构；非法人金融机构的反洗钱年度报告内容应当覆盖本级机构及其所辖分支机构。</w:t>
      </w:r>
    </w:p>
    <w:p w:rsidR="00166399" w:rsidRPr="00F73F3B" w:rsidRDefault="00166399" w:rsidP="00166399">
      <w:pPr>
        <w:widowControl/>
        <w:shd w:val="clear" w:color="auto" w:fill="FFFFFF"/>
        <w:spacing w:line="360" w:lineRule="atLeast"/>
        <w:ind w:firstLine="480"/>
        <w:jc w:val="left"/>
        <w:rPr>
          <w:rFonts w:ascii="Arial" w:eastAsia="宋体" w:hAnsi="Arial" w:cs="Arial"/>
          <w:b/>
          <w:color w:val="333333"/>
          <w:kern w:val="0"/>
          <w:szCs w:val="21"/>
        </w:rPr>
      </w:pPr>
      <w:r w:rsidRPr="00F73F3B">
        <w:rPr>
          <w:rFonts w:ascii="Arial" w:eastAsia="宋体" w:hAnsi="Arial" w:cs="Arial"/>
          <w:b/>
          <w:color w:val="333333"/>
          <w:kern w:val="0"/>
          <w:szCs w:val="21"/>
        </w:rPr>
        <w:t>第十三条</w:t>
      </w:r>
      <w:r w:rsidRPr="00F73F3B">
        <w:rPr>
          <w:rFonts w:ascii="Arial" w:eastAsia="宋体" w:hAnsi="Arial" w:cs="Arial"/>
          <w:b/>
          <w:color w:val="333333"/>
          <w:kern w:val="0"/>
          <w:szCs w:val="21"/>
        </w:rPr>
        <w:t xml:space="preserve"> </w:t>
      </w:r>
      <w:r w:rsidRPr="00F73F3B">
        <w:rPr>
          <w:rFonts w:ascii="Arial" w:eastAsia="宋体" w:hAnsi="Arial" w:cs="Arial"/>
          <w:b/>
          <w:color w:val="333333"/>
          <w:kern w:val="0"/>
          <w:szCs w:val="21"/>
        </w:rPr>
        <w:t>金融机构发生下列情况的，应当及时（发生后</w:t>
      </w:r>
      <w:r w:rsidRPr="00F73F3B">
        <w:rPr>
          <w:rFonts w:ascii="Arial" w:eastAsia="宋体" w:hAnsi="Arial" w:cs="Arial"/>
          <w:b/>
          <w:color w:val="333333"/>
          <w:kern w:val="0"/>
          <w:szCs w:val="21"/>
        </w:rPr>
        <w:t xml:space="preserve">10 </w:t>
      </w:r>
      <w:r w:rsidRPr="00F73F3B">
        <w:rPr>
          <w:rFonts w:ascii="Arial" w:eastAsia="宋体" w:hAnsi="Arial" w:cs="Arial"/>
          <w:b/>
          <w:color w:val="333333"/>
          <w:kern w:val="0"/>
          <w:szCs w:val="21"/>
        </w:rPr>
        <w:t>个工作日内）向中国人民银行或其分支机构报告：</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（一）主要反洗钱内控制度修订；</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（二）反洗钱工作机构和岗位人员调整、联系方式变更；</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（三）涉及本机构反洗钱工作的重大风险事项；</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（四）洗钱风险自评估报告或其他相关风险分析材料；</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lastRenderedPageBreak/>
        <w:t>（五）其他由中国人民银行明确要求立即报告的涉及反洗钱事项。</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第十四条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中国人民银行及其分支机构应当根据监管分工，以反洗钱报告机构为主体，及时对金融机构反洗钱工作信息和监管活动信息建立监管档案，保存下列信息，实施动态监督管理：</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（一）金融机构报送的信息；</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（二）中国人民银行及其分支机构在实施反洗钱监管过程中产生的信息；</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（三）其他渠道获取的重要信息。</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第十五条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中国人民银行及其分支机构应当做好反洗钱监管档案的设置与维护。反洗钱监管档案按年度进行时序管理。</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中国人民银行分支机构应当于每年度结束后将法人金融机构的电子监管档案逐级上报至中国人民银行。</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第十六条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应当以金融机构反洗钱监管档案为依托，结合现场检查、约见谈话等情况，参考日常监管中获得的其他信息，选择关键、显明、客观的评价指标，按年度对金融机构反洗钱工作的合规性与有效性进行考核评级。</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第十七条</w:t>
      </w:r>
      <w:r w:rsidRPr="00166399">
        <w:rPr>
          <w:rFonts w:ascii="Arial" w:eastAsia="宋体" w:hAnsi="Arial" w:cs="Arial"/>
          <w:color w:val="333333"/>
          <w:kern w:val="0"/>
          <w:szCs w:val="21"/>
        </w:rPr>
        <w:t xml:space="preserve"> </w:t>
      </w:r>
      <w:r w:rsidRPr="00F73F3B">
        <w:rPr>
          <w:rFonts w:ascii="Arial" w:eastAsia="宋体" w:hAnsi="Arial" w:cs="Arial"/>
          <w:b/>
          <w:color w:val="333333"/>
          <w:kern w:val="0"/>
          <w:szCs w:val="21"/>
        </w:rPr>
        <w:t>对金融机构反洗钱工作的年度考核评级，实行分级考核，综合评级。考核评级期间为每年</w:t>
      </w:r>
      <w:r w:rsidRPr="00F73F3B">
        <w:rPr>
          <w:rFonts w:ascii="Arial" w:eastAsia="宋体" w:hAnsi="Arial" w:cs="Arial"/>
          <w:b/>
          <w:color w:val="333333"/>
          <w:kern w:val="0"/>
          <w:szCs w:val="21"/>
        </w:rPr>
        <w:t xml:space="preserve">1 </w:t>
      </w:r>
      <w:r w:rsidRPr="00F73F3B">
        <w:rPr>
          <w:rFonts w:ascii="Arial" w:eastAsia="宋体" w:hAnsi="Arial" w:cs="Arial"/>
          <w:b/>
          <w:color w:val="333333"/>
          <w:kern w:val="0"/>
          <w:szCs w:val="21"/>
        </w:rPr>
        <w:t>月</w:t>
      </w:r>
      <w:r w:rsidRPr="00F73F3B">
        <w:rPr>
          <w:rFonts w:ascii="Arial" w:eastAsia="宋体" w:hAnsi="Arial" w:cs="Arial"/>
          <w:b/>
          <w:color w:val="333333"/>
          <w:kern w:val="0"/>
          <w:szCs w:val="21"/>
        </w:rPr>
        <w:t xml:space="preserve">1 </w:t>
      </w:r>
      <w:r w:rsidRPr="00F73F3B">
        <w:rPr>
          <w:rFonts w:ascii="Arial" w:eastAsia="宋体" w:hAnsi="Arial" w:cs="Arial"/>
          <w:b/>
          <w:color w:val="333333"/>
          <w:kern w:val="0"/>
          <w:szCs w:val="21"/>
        </w:rPr>
        <w:t>日至</w:t>
      </w:r>
      <w:r w:rsidRPr="00F73F3B">
        <w:rPr>
          <w:rFonts w:ascii="Arial" w:eastAsia="宋体" w:hAnsi="Arial" w:cs="Arial"/>
          <w:b/>
          <w:color w:val="333333"/>
          <w:kern w:val="0"/>
          <w:szCs w:val="21"/>
        </w:rPr>
        <w:t>12</w:t>
      </w:r>
      <w:r w:rsidRPr="00F73F3B">
        <w:rPr>
          <w:rFonts w:ascii="Arial" w:eastAsia="宋体" w:hAnsi="Arial" w:cs="Arial"/>
          <w:b/>
          <w:color w:val="333333"/>
          <w:kern w:val="0"/>
          <w:szCs w:val="21"/>
        </w:rPr>
        <w:t>月</w:t>
      </w:r>
      <w:r w:rsidRPr="00F73F3B">
        <w:rPr>
          <w:rFonts w:ascii="Arial" w:eastAsia="宋体" w:hAnsi="Arial" w:cs="Arial"/>
          <w:b/>
          <w:color w:val="333333"/>
          <w:kern w:val="0"/>
          <w:szCs w:val="21"/>
        </w:rPr>
        <w:t xml:space="preserve">31 </w:t>
      </w:r>
      <w:r w:rsidRPr="00F73F3B">
        <w:rPr>
          <w:rFonts w:ascii="Arial" w:eastAsia="宋体" w:hAnsi="Arial" w:cs="Arial"/>
          <w:b/>
          <w:color w:val="333333"/>
          <w:kern w:val="0"/>
          <w:szCs w:val="21"/>
        </w:rPr>
        <w:t>日。</w:t>
      </w:r>
      <w:r w:rsidRPr="00166399">
        <w:rPr>
          <w:rFonts w:ascii="Arial" w:eastAsia="宋体" w:hAnsi="Arial" w:cs="Arial"/>
          <w:color w:val="333333"/>
          <w:kern w:val="0"/>
          <w:szCs w:val="21"/>
        </w:rPr>
        <w:t>年度考核评级时，对每家金融机构监管档案中加减分事项按照指标权重计算分数，进行百分换算，得出每家机构的年度考核结果；分银行、证券、保险、其他类排列名次，确定金融机构考评等级。</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中国人民银行根据监管需要，制定和调整考核指标内容和权重。中国人民银行分支机构可以根据当地情况对指标内容进行细化。</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第十八条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中国人民银行及其分支机构可以根据考核评级结果对金融机构实施分类监管。中国人民银行及其分支机构可以按年度向有关部门通报考核评级结果，并将考核评级结果计入反洗钱监管档案转入下年度管理。</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第十九条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中国人民银行及其分支机构在考核评级中发现金融机构反洗钱工作存在突出问题的，应当及时发出《反洗钱监管意见书》（附</w:t>
      </w:r>
      <w:r w:rsidRPr="00166399">
        <w:rPr>
          <w:rFonts w:ascii="Arial" w:eastAsia="宋体" w:hAnsi="Arial" w:cs="Arial"/>
          <w:color w:val="333333"/>
          <w:kern w:val="0"/>
          <w:szCs w:val="21"/>
        </w:rPr>
        <w:t>1</w:t>
      </w:r>
      <w:r w:rsidRPr="00166399">
        <w:rPr>
          <w:rFonts w:ascii="Arial" w:eastAsia="宋体" w:hAnsi="Arial" w:cs="Arial"/>
          <w:color w:val="333333"/>
          <w:kern w:val="0"/>
          <w:szCs w:val="21"/>
        </w:rPr>
        <w:t>），进行风险提示，要求其采取必要的整改措施</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。中国人民银行及其分支机构在考核评级中发现金融机构涉嫌违反反洗钱规定且情节严重的，应当及时开展现场检查。</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中国人民银行及其分支机构对法定监管事项存在疑问需要进一步确认的，可以通过电话或者书面质询的方式向金融机构进行确认和核实。</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第二十一条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中国人民银行及其分支机构质询金融机构时，应当填制《反洗钱监管审批表》（附</w:t>
      </w:r>
      <w:r w:rsidRPr="00166399">
        <w:rPr>
          <w:rFonts w:ascii="Arial" w:eastAsia="宋体" w:hAnsi="Arial" w:cs="Arial"/>
          <w:color w:val="333333"/>
          <w:kern w:val="0"/>
          <w:szCs w:val="21"/>
        </w:rPr>
        <w:t>2</w:t>
      </w:r>
      <w:r w:rsidRPr="00166399">
        <w:rPr>
          <w:rFonts w:ascii="Arial" w:eastAsia="宋体" w:hAnsi="Arial" w:cs="Arial"/>
          <w:color w:val="333333"/>
          <w:kern w:val="0"/>
          <w:szCs w:val="21"/>
        </w:rPr>
        <w:t>），经部门负责人批准后，电话或者书面告知被质询的金融机构。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采取书面质询方式的，应当填制《反洗钱监管通知书》（附</w:t>
      </w:r>
      <w:r w:rsidRPr="00166399">
        <w:rPr>
          <w:rFonts w:ascii="Arial" w:eastAsia="宋体" w:hAnsi="Arial" w:cs="Arial"/>
          <w:color w:val="333333"/>
          <w:kern w:val="0"/>
          <w:szCs w:val="21"/>
        </w:rPr>
        <w:t>3</w:t>
      </w:r>
      <w:r w:rsidRPr="00166399">
        <w:rPr>
          <w:rFonts w:ascii="Arial" w:eastAsia="宋体" w:hAnsi="Arial" w:cs="Arial"/>
          <w:color w:val="333333"/>
          <w:kern w:val="0"/>
          <w:szCs w:val="21"/>
        </w:rPr>
        <w:t>），送达被质询机构。金融机构应当自被告知或者收到《反洗钱监管通知书》之日起</w:t>
      </w:r>
      <w:r w:rsidRPr="00166399">
        <w:rPr>
          <w:rFonts w:ascii="Arial" w:eastAsia="宋体" w:hAnsi="Arial" w:cs="Arial"/>
          <w:color w:val="333333"/>
          <w:kern w:val="0"/>
          <w:szCs w:val="21"/>
        </w:rPr>
        <w:t>5</w:t>
      </w:r>
      <w:r w:rsidRPr="00166399">
        <w:rPr>
          <w:rFonts w:ascii="Arial" w:eastAsia="宋体" w:hAnsi="Arial" w:cs="Arial"/>
          <w:color w:val="333333"/>
          <w:kern w:val="0"/>
          <w:szCs w:val="21"/>
        </w:rPr>
        <w:t>个工作日内予以答复。</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第二十二条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收到金融机构对电话或者书面质询的答复后，中国人民银行及其分支机构应当填写《反洗钱监管记录》（附</w:t>
      </w:r>
      <w:r w:rsidRPr="00166399">
        <w:rPr>
          <w:rFonts w:ascii="Arial" w:eastAsia="宋体" w:hAnsi="Arial" w:cs="Arial"/>
          <w:color w:val="333333"/>
          <w:kern w:val="0"/>
          <w:szCs w:val="21"/>
        </w:rPr>
        <w:t>4</w:t>
      </w:r>
      <w:r w:rsidRPr="00166399">
        <w:rPr>
          <w:rFonts w:ascii="Arial" w:eastAsia="宋体" w:hAnsi="Arial" w:cs="Arial"/>
          <w:color w:val="333333"/>
          <w:kern w:val="0"/>
          <w:szCs w:val="21"/>
        </w:rPr>
        <w:t>）。</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lastRenderedPageBreak/>
        <w:t>第二十三条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中国人民银行及其分支机构根据履行反洗钱职责的需要，可以约见金融机构董事、高级管理人员，针对重要问题进行警示谈话，或者要求其就金融机构履行反洗钱义务的重大事项作出说明。</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第二十四条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中国人民银行及其分支机构约见金融机构董事、高级管理人员谈话前，应当填制《反洗钱监管审批表》及《反洗钱监管通知书》，经本行（部）行长（主任）或者主管副行长（副主任）批准。</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《反洗钱监管通知书》应当提前</w:t>
      </w:r>
      <w:r w:rsidRPr="00166399">
        <w:rPr>
          <w:rFonts w:ascii="Arial" w:eastAsia="宋体" w:hAnsi="Arial" w:cs="Arial"/>
          <w:color w:val="333333"/>
          <w:kern w:val="0"/>
          <w:szCs w:val="21"/>
        </w:rPr>
        <w:t>2</w:t>
      </w:r>
      <w:r w:rsidRPr="00166399">
        <w:rPr>
          <w:rFonts w:ascii="Arial" w:eastAsia="宋体" w:hAnsi="Arial" w:cs="Arial"/>
          <w:color w:val="333333"/>
          <w:kern w:val="0"/>
          <w:szCs w:val="21"/>
        </w:rPr>
        <w:t>个工作日送达被谈话机构，告知对方谈话内容、参加人员、时间地点等事项。</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第二十五条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约见谈话应当由中国人民银行或其分支机构的分管领导或者反洗钱管理部门负责人主持，并至少有</w:t>
      </w:r>
      <w:r w:rsidRPr="00166399">
        <w:rPr>
          <w:rFonts w:ascii="Arial" w:eastAsia="宋体" w:hAnsi="Arial" w:cs="Arial"/>
          <w:color w:val="333333"/>
          <w:kern w:val="0"/>
          <w:szCs w:val="21"/>
        </w:rPr>
        <w:t xml:space="preserve">2 </w:t>
      </w:r>
      <w:r w:rsidRPr="00166399">
        <w:rPr>
          <w:rFonts w:ascii="Arial" w:eastAsia="宋体" w:hAnsi="Arial" w:cs="Arial"/>
          <w:color w:val="333333"/>
          <w:kern w:val="0"/>
          <w:szCs w:val="21"/>
        </w:rPr>
        <w:t>名以上反洗钱监管人员参与。</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第二十六条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谈话结束后，中国人民银行或其分支机构反洗钱工作人员应当填写《反洗钱监管记录》并经被约见人签字确认。第四章现场检查</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第二十七条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根据履行反洗钱职责的需要，中国人民银行及其分支机构可以按照法定程序，对金融机构履行反洗钱义务的情况开展现场检查。</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第二十八条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中国人民银行及其分支机构开展反洗钱现场检查，应当依照现行反洗钱法律法规规章，遵循《中国人民银行执法检查程序规定》（中国人民银行令〔</w:t>
      </w:r>
      <w:r w:rsidRPr="00166399">
        <w:rPr>
          <w:rFonts w:ascii="Arial" w:eastAsia="宋体" w:hAnsi="Arial" w:cs="Arial"/>
          <w:color w:val="333333"/>
          <w:kern w:val="0"/>
          <w:szCs w:val="21"/>
        </w:rPr>
        <w:t>2010</w:t>
      </w:r>
      <w:r w:rsidRPr="00166399">
        <w:rPr>
          <w:rFonts w:ascii="Arial" w:eastAsia="宋体" w:hAnsi="Arial" w:cs="Arial"/>
          <w:color w:val="333333"/>
          <w:kern w:val="0"/>
          <w:szCs w:val="21"/>
        </w:rPr>
        <w:t>〕第</w:t>
      </w:r>
      <w:r w:rsidRPr="00166399">
        <w:rPr>
          <w:rFonts w:ascii="Arial" w:eastAsia="宋体" w:hAnsi="Arial" w:cs="Arial"/>
          <w:color w:val="333333"/>
          <w:kern w:val="0"/>
          <w:szCs w:val="21"/>
        </w:rPr>
        <w:t>1</w:t>
      </w:r>
      <w:r w:rsidRPr="00166399">
        <w:rPr>
          <w:rFonts w:ascii="Arial" w:eastAsia="宋体" w:hAnsi="Arial" w:cs="Arial"/>
          <w:color w:val="333333"/>
          <w:kern w:val="0"/>
          <w:szCs w:val="21"/>
        </w:rPr>
        <w:t>号发布）组织实施。涉及行政处罚的，依照《中国人民银行行政处罚程序规定》（中国人民银行令〔</w:t>
      </w:r>
      <w:r w:rsidRPr="00166399">
        <w:rPr>
          <w:rFonts w:ascii="Arial" w:eastAsia="宋体" w:hAnsi="Arial" w:cs="Arial"/>
          <w:color w:val="333333"/>
          <w:kern w:val="0"/>
          <w:szCs w:val="21"/>
        </w:rPr>
        <w:t>2001</w:t>
      </w:r>
      <w:r w:rsidRPr="00166399">
        <w:rPr>
          <w:rFonts w:ascii="Arial" w:eastAsia="宋体" w:hAnsi="Arial" w:cs="Arial"/>
          <w:color w:val="333333"/>
          <w:kern w:val="0"/>
          <w:szCs w:val="21"/>
        </w:rPr>
        <w:t>〕第</w:t>
      </w:r>
      <w:r w:rsidRPr="00166399">
        <w:rPr>
          <w:rFonts w:ascii="Arial" w:eastAsia="宋体" w:hAnsi="Arial" w:cs="Arial"/>
          <w:color w:val="333333"/>
          <w:kern w:val="0"/>
          <w:szCs w:val="21"/>
        </w:rPr>
        <w:t xml:space="preserve">3 </w:t>
      </w:r>
      <w:r w:rsidRPr="00166399">
        <w:rPr>
          <w:rFonts w:ascii="Arial" w:eastAsia="宋体" w:hAnsi="Arial" w:cs="Arial"/>
          <w:color w:val="333333"/>
          <w:kern w:val="0"/>
          <w:szCs w:val="21"/>
        </w:rPr>
        <w:t>号发布）执行。</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第二十九条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中国人民银行及其分支机构应当科学调配监管力量，规范有效地开展现场检查工作。中国人民银行及其分支机构应当加强对现场检查的立项管理，切实加强对以下机构的重点监管：</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（一）涉及洗钱案件的机构；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（二）风险因素较多的机构；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（三）工作情况不明的机构；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（四）反洗钱工作有效性偏低的机构；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（五）其他应重点监管的机构。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对法人金融机构的现场检查应当侧重于反洗钱制度建设、组织架构与岗位设置、系统设计与开发、反洗钱机制有效性，注重发现和解决风险较高的制度性、系统性、执行性问题，从总体上把握和推动金融机构反洗钱工作的合规性与有效性。</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第三十一条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对非法人金融机构现场检查应当侧重于反洗钱制度落实与执行情况、反洗钱措施的有效性、可疑交易报告质量、配合人民银行反洗钱工作情况等。</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第三十二条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分支机构在对非法人金融机构检查过程中发现涉及法人金融机构总部的重要问题、系统性缺陷，或者发现突出违规事件、依法对其实施行政处罚的，应当及时向中国人民银行或者法人金融机构所在地中国人民银行分支机构进行通报。</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第五章</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其他监管措施</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第三十三条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中国人民银行及其分支机构针对反洗钱法定监管事项中的突出问题，或者为核实和了解某个方面的重点情况，可以通过监管走访的方式，深入金融机构开展实地调研和政策指导。</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lastRenderedPageBreak/>
        <w:t>第三十四条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监管走访金融机构前，应当填制《反洗钱监管审批表》及《反洗钱监管通知书》。以本级机构名义开展的监管走访由本行（部）行长（主任）或者主管副行长（副主任）批准；以反洗钱管理部门名义开展的监管走访由部门负责人或者其上级领导批准。</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《反洗钱监管通知书》应当提前</w:t>
      </w:r>
      <w:r w:rsidRPr="00166399">
        <w:rPr>
          <w:rFonts w:ascii="Arial" w:eastAsia="宋体" w:hAnsi="Arial" w:cs="Arial"/>
          <w:color w:val="333333"/>
          <w:kern w:val="0"/>
          <w:szCs w:val="21"/>
        </w:rPr>
        <w:t>2</w:t>
      </w:r>
      <w:r w:rsidRPr="00166399">
        <w:rPr>
          <w:rFonts w:ascii="Arial" w:eastAsia="宋体" w:hAnsi="Arial" w:cs="Arial"/>
          <w:color w:val="333333"/>
          <w:kern w:val="0"/>
          <w:szCs w:val="21"/>
        </w:rPr>
        <w:t>个工作日送达相关金融机构，告知其监管走访目的和需要了解核实的事项。</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第三十五条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在开展监管走访时，中国人民银行及其分支机构反洗钱工作人员不得少于</w:t>
      </w:r>
      <w:r w:rsidRPr="00166399">
        <w:rPr>
          <w:rFonts w:ascii="Arial" w:eastAsia="宋体" w:hAnsi="Arial" w:cs="Arial"/>
          <w:color w:val="333333"/>
          <w:kern w:val="0"/>
          <w:szCs w:val="21"/>
        </w:rPr>
        <w:t>2</w:t>
      </w:r>
      <w:r w:rsidRPr="00166399">
        <w:rPr>
          <w:rFonts w:ascii="Arial" w:eastAsia="宋体" w:hAnsi="Arial" w:cs="Arial"/>
          <w:color w:val="333333"/>
          <w:kern w:val="0"/>
          <w:szCs w:val="21"/>
        </w:rPr>
        <w:t>人，并出示合法证件。</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第三十六条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中国人民银行及其分支机构对监管走访中发现的问题应当提出有针对性的监管指导意见，并开展必要的政策辅导。监管走访结束后，中国人民银行或其分支机构反洗钱工作人员应当填写《反洗钱监管记录》。</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第三十七条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法人金融机构应当建立风险自评估制度，按照风险为本原则，定期对本机构内外部洗钱风险进行分析研判，评估本机构风险防控机制的有效性，查找风险漏洞和薄弱环节，采取有针对性的风险应对措施。</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金融机构应当及时向中国人民银行或其分支机构报告风险自评估结果和资料。</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第三十八条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中国人民银行及其分支机构可以根据金融机构自评估结果对其进行风险评估。</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中国人民银行及其分支机构开展风险评估应当填制《反洗钱监管审批表》及《反洗钱监管通知书》，经本行（部）行长（主任）或者主管副行长（副主任）批准后，至少提前</w:t>
      </w:r>
      <w:r w:rsidRPr="00166399">
        <w:rPr>
          <w:rFonts w:ascii="Arial" w:eastAsia="宋体" w:hAnsi="Arial" w:cs="Arial"/>
          <w:color w:val="333333"/>
          <w:kern w:val="0"/>
          <w:szCs w:val="21"/>
        </w:rPr>
        <w:t xml:space="preserve">5 </w:t>
      </w:r>
      <w:r w:rsidRPr="00166399">
        <w:rPr>
          <w:rFonts w:ascii="Arial" w:eastAsia="宋体" w:hAnsi="Arial" w:cs="Arial"/>
          <w:color w:val="333333"/>
          <w:kern w:val="0"/>
          <w:szCs w:val="21"/>
        </w:rPr>
        <w:t>个工作日将《反洗钱监管通知书》送达被评估的金融机构。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中国人民银行及其分支机构可以要求被评估机构提供必要的资料数据，也可以现场采集满足评估需要的必要信息。在开展现场评估时，中国人民银行及其分支机构的反洗钱工作人员不得少于</w:t>
      </w:r>
      <w:r w:rsidRPr="00166399">
        <w:rPr>
          <w:rFonts w:ascii="Arial" w:eastAsia="宋体" w:hAnsi="Arial" w:cs="Arial"/>
          <w:color w:val="333333"/>
          <w:kern w:val="0"/>
          <w:szCs w:val="21"/>
        </w:rPr>
        <w:t xml:space="preserve">2 </w:t>
      </w:r>
      <w:r w:rsidRPr="00166399">
        <w:rPr>
          <w:rFonts w:ascii="Arial" w:eastAsia="宋体" w:hAnsi="Arial" w:cs="Arial"/>
          <w:color w:val="333333"/>
          <w:kern w:val="0"/>
          <w:szCs w:val="21"/>
        </w:rPr>
        <w:t>人，并出示《反洗钱监管通知书》及合法证件。</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第三十九条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中国人民银行及其分支机构可以根据监管需要确定评估的具体范围和内容，针对法人金融机构特点，探索建立合理有效的风险评估指标体系。</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第四十条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及其分支机构应当在充分了解情况的基础上，客观评判法人金融机构的风险状况，评估反洗钱工作的合规性与有效性，得出评估结论，针对存在问题，提出指导性整改意见，形成《反洗钱监管意见书》。第六章附</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则</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第四十一条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中国人民银行副省级城市中心支行以上分支机构应当按年度撰写反洗钱监管报告，重点总结本辖区年度反洗钱监管活动情况，发现和处理的主要问题，对违规机构和人员的处罚情况，提炼工作有效性成果，于年度结束后</w:t>
      </w:r>
      <w:r w:rsidRPr="00166399">
        <w:rPr>
          <w:rFonts w:ascii="Arial" w:eastAsia="宋体" w:hAnsi="Arial" w:cs="Arial"/>
          <w:color w:val="333333"/>
          <w:kern w:val="0"/>
          <w:szCs w:val="21"/>
        </w:rPr>
        <w:t xml:space="preserve">30 </w:t>
      </w:r>
      <w:r w:rsidRPr="00166399">
        <w:rPr>
          <w:rFonts w:ascii="Arial" w:eastAsia="宋体" w:hAnsi="Arial" w:cs="Arial"/>
          <w:color w:val="333333"/>
          <w:kern w:val="0"/>
          <w:szCs w:val="21"/>
        </w:rPr>
        <w:t>日内报送中国人民银行。</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第四十二条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本办法所称中国人民银行分支机构包括中国人民银行上海总部、分行、营业管理部、省会</w:t>
      </w:r>
      <w:r w:rsidRPr="00166399">
        <w:rPr>
          <w:rFonts w:ascii="Arial" w:eastAsia="宋体" w:hAnsi="Arial" w:cs="Arial"/>
          <w:color w:val="333333"/>
          <w:kern w:val="0"/>
          <w:szCs w:val="21"/>
        </w:rPr>
        <w:t>(</w:t>
      </w:r>
      <w:r w:rsidRPr="00166399">
        <w:rPr>
          <w:rFonts w:ascii="Arial" w:eastAsia="宋体" w:hAnsi="Arial" w:cs="Arial"/>
          <w:color w:val="333333"/>
          <w:kern w:val="0"/>
          <w:szCs w:val="21"/>
        </w:rPr>
        <w:t>首府</w:t>
      </w:r>
      <w:r w:rsidRPr="00166399">
        <w:rPr>
          <w:rFonts w:ascii="Arial" w:eastAsia="宋体" w:hAnsi="Arial" w:cs="Arial"/>
          <w:color w:val="333333"/>
          <w:kern w:val="0"/>
          <w:szCs w:val="21"/>
        </w:rPr>
        <w:t>)</w:t>
      </w:r>
      <w:r w:rsidRPr="00166399">
        <w:rPr>
          <w:rFonts w:ascii="Arial" w:eastAsia="宋体" w:hAnsi="Arial" w:cs="Arial"/>
          <w:color w:val="333333"/>
          <w:kern w:val="0"/>
          <w:szCs w:val="21"/>
        </w:rPr>
        <w:t>城市中心支行、副省级城市中心支行、地</w:t>
      </w:r>
      <w:r w:rsidRPr="00166399">
        <w:rPr>
          <w:rFonts w:ascii="Arial" w:eastAsia="宋体" w:hAnsi="Arial" w:cs="Arial"/>
          <w:color w:val="333333"/>
          <w:kern w:val="0"/>
          <w:szCs w:val="21"/>
        </w:rPr>
        <w:t>(</w:t>
      </w:r>
      <w:r w:rsidRPr="00166399">
        <w:rPr>
          <w:rFonts w:ascii="Arial" w:eastAsia="宋体" w:hAnsi="Arial" w:cs="Arial"/>
          <w:color w:val="333333"/>
          <w:kern w:val="0"/>
          <w:szCs w:val="21"/>
        </w:rPr>
        <w:t>市</w:t>
      </w:r>
      <w:r w:rsidRPr="00166399">
        <w:rPr>
          <w:rFonts w:ascii="Arial" w:eastAsia="宋体" w:hAnsi="Arial" w:cs="Arial"/>
          <w:color w:val="333333"/>
          <w:kern w:val="0"/>
          <w:szCs w:val="21"/>
        </w:rPr>
        <w:t>)</w:t>
      </w:r>
      <w:r w:rsidRPr="00166399">
        <w:rPr>
          <w:rFonts w:ascii="Arial" w:eastAsia="宋体" w:hAnsi="Arial" w:cs="Arial"/>
          <w:color w:val="333333"/>
          <w:kern w:val="0"/>
          <w:szCs w:val="21"/>
        </w:rPr>
        <w:t>中心支行和县</w:t>
      </w:r>
      <w:r w:rsidRPr="00166399">
        <w:rPr>
          <w:rFonts w:ascii="Arial" w:eastAsia="宋体" w:hAnsi="Arial" w:cs="Arial"/>
          <w:color w:val="333333"/>
          <w:kern w:val="0"/>
          <w:szCs w:val="21"/>
        </w:rPr>
        <w:t>(</w:t>
      </w:r>
      <w:r w:rsidRPr="00166399">
        <w:rPr>
          <w:rFonts w:ascii="Arial" w:eastAsia="宋体" w:hAnsi="Arial" w:cs="Arial"/>
          <w:color w:val="333333"/>
          <w:kern w:val="0"/>
          <w:szCs w:val="21"/>
        </w:rPr>
        <w:t>市</w:t>
      </w:r>
      <w:r w:rsidRPr="00166399">
        <w:rPr>
          <w:rFonts w:ascii="Arial" w:eastAsia="宋体" w:hAnsi="Arial" w:cs="Arial"/>
          <w:color w:val="333333"/>
          <w:kern w:val="0"/>
          <w:szCs w:val="21"/>
        </w:rPr>
        <w:t>)</w:t>
      </w:r>
      <w:r w:rsidRPr="00166399">
        <w:rPr>
          <w:rFonts w:ascii="Arial" w:eastAsia="宋体" w:hAnsi="Arial" w:cs="Arial"/>
          <w:color w:val="333333"/>
          <w:kern w:val="0"/>
          <w:szCs w:val="21"/>
        </w:rPr>
        <w:t>支行。</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本办法所称反洗钱报告机构，是指中国人民银行及其分支机构本级辖区内承担反洗钱法定义务的金融机构和非金融机构最高层级的管辖或者牵头机构，包括法人机构和部分非法人机构。</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lastRenderedPageBreak/>
        <w:t>本办法所称金融机构的境内分支机构包括金融机构在境内设立的各级分支机构。境内金融机构的境外分支机构包括金融机构在境外（国家或地区）设立的全资子公司、控股公司、境外办事处等。</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第四十三条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支付机构、银行卡组织、资金清算中心、从事汇兑业务和基金销售业务的机构适用本办法。</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第四十四条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本办法由中国人民银行负责解释。</w:t>
      </w:r>
    </w:p>
    <w:p w:rsidR="00166399" w:rsidRPr="00166399" w:rsidRDefault="00166399" w:rsidP="00166399">
      <w:pPr>
        <w:widowControl/>
        <w:shd w:val="clear" w:color="auto" w:fill="FFFFFF"/>
        <w:spacing w:line="360" w:lineRule="atLeast"/>
        <w:ind w:firstLine="480"/>
        <w:jc w:val="left"/>
        <w:rPr>
          <w:rFonts w:ascii="Arial" w:eastAsia="宋体" w:hAnsi="Arial" w:cs="Arial"/>
          <w:color w:val="333333"/>
          <w:kern w:val="0"/>
          <w:szCs w:val="21"/>
        </w:rPr>
      </w:pPr>
      <w:r w:rsidRPr="00166399">
        <w:rPr>
          <w:rFonts w:ascii="Arial" w:eastAsia="宋体" w:hAnsi="Arial" w:cs="Arial"/>
          <w:color w:val="333333"/>
          <w:kern w:val="0"/>
          <w:szCs w:val="21"/>
        </w:rPr>
        <w:t>第四十五条</w:t>
      </w:r>
      <w:r w:rsidRPr="00166399">
        <w:rPr>
          <w:rFonts w:ascii="Arial" w:eastAsia="宋体" w:hAnsi="Arial" w:cs="Arial"/>
          <w:color w:val="333333"/>
          <w:kern w:val="0"/>
          <w:szCs w:val="21"/>
        </w:rPr>
        <w:t xml:space="preserve"> </w:t>
      </w:r>
      <w:r w:rsidRPr="00166399">
        <w:rPr>
          <w:rFonts w:ascii="Arial" w:eastAsia="宋体" w:hAnsi="Arial" w:cs="Arial"/>
          <w:color w:val="333333"/>
          <w:kern w:val="0"/>
          <w:szCs w:val="21"/>
        </w:rPr>
        <w:t>本办法自印发之日起实施。本办法实施前有关反洗钱监管规定与本办法不一致的，按照本办法执行。《反洗钱非现场监管办法（试行）》（银发〔</w:t>
      </w:r>
      <w:r w:rsidRPr="00166399">
        <w:rPr>
          <w:rFonts w:ascii="Arial" w:eastAsia="宋体" w:hAnsi="Arial" w:cs="Arial"/>
          <w:color w:val="333333"/>
          <w:kern w:val="0"/>
          <w:szCs w:val="21"/>
        </w:rPr>
        <w:t>2007</w:t>
      </w:r>
      <w:r w:rsidRPr="00166399">
        <w:rPr>
          <w:rFonts w:ascii="Arial" w:eastAsia="宋体" w:hAnsi="Arial" w:cs="Arial"/>
          <w:color w:val="333333"/>
          <w:kern w:val="0"/>
          <w:szCs w:val="21"/>
        </w:rPr>
        <w:t>〕</w:t>
      </w:r>
      <w:r w:rsidRPr="00166399">
        <w:rPr>
          <w:rFonts w:ascii="Arial" w:eastAsia="宋体" w:hAnsi="Arial" w:cs="Arial"/>
          <w:color w:val="333333"/>
          <w:kern w:val="0"/>
          <w:szCs w:val="21"/>
        </w:rPr>
        <w:t xml:space="preserve">254 </w:t>
      </w:r>
      <w:r w:rsidRPr="00166399">
        <w:rPr>
          <w:rFonts w:ascii="Arial" w:eastAsia="宋体" w:hAnsi="Arial" w:cs="Arial"/>
          <w:color w:val="333333"/>
          <w:kern w:val="0"/>
          <w:szCs w:val="21"/>
        </w:rPr>
        <w:t>号文印发）和《反洗钱现场检查办法（试行）》（银发〔</w:t>
      </w:r>
      <w:r w:rsidRPr="00166399">
        <w:rPr>
          <w:rFonts w:ascii="Arial" w:eastAsia="宋体" w:hAnsi="Arial" w:cs="Arial"/>
          <w:color w:val="333333"/>
          <w:kern w:val="0"/>
          <w:szCs w:val="21"/>
        </w:rPr>
        <w:t>2007</w:t>
      </w:r>
      <w:r w:rsidRPr="00166399">
        <w:rPr>
          <w:rFonts w:ascii="Arial" w:eastAsia="宋体" w:hAnsi="Arial" w:cs="Arial"/>
          <w:color w:val="333333"/>
          <w:kern w:val="0"/>
          <w:szCs w:val="21"/>
        </w:rPr>
        <w:t>〕</w:t>
      </w:r>
      <w:r w:rsidRPr="00166399">
        <w:rPr>
          <w:rFonts w:ascii="Arial" w:eastAsia="宋体" w:hAnsi="Arial" w:cs="Arial"/>
          <w:color w:val="333333"/>
          <w:kern w:val="0"/>
          <w:szCs w:val="21"/>
        </w:rPr>
        <w:t>175</w:t>
      </w:r>
      <w:r w:rsidRPr="00166399">
        <w:rPr>
          <w:rFonts w:ascii="Arial" w:eastAsia="宋体" w:hAnsi="Arial" w:cs="Arial"/>
          <w:color w:val="333333"/>
          <w:kern w:val="0"/>
          <w:szCs w:val="21"/>
        </w:rPr>
        <w:t>号文印发）同时废止。</w:t>
      </w:r>
    </w:p>
    <w:p w:rsidR="009F352C" w:rsidRPr="00166399" w:rsidRDefault="009F352C"/>
    <w:sectPr w:rsidR="009F352C" w:rsidRPr="00166399" w:rsidSect="009F35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58D6" w:rsidRDefault="00E258D6" w:rsidP="00166399">
      <w:r>
        <w:separator/>
      </w:r>
    </w:p>
  </w:endnote>
  <w:endnote w:type="continuationSeparator" w:id="1">
    <w:p w:rsidR="00E258D6" w:rsidRDefault="00E258D6" w:rsidP="001663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58D6" w:rsidRDefault="00E258D6" w:rsidP="00166399">
      <w:r>
        <w:separator/>
      </w:r>
    </w:p>
  </w:footnote>
  <w:footnote w:type="continuationSeparator" w:id="1">
    <w:p w:rsidR="00E258D6" w:rsidRDefault="00E258D6" w:rsidP="001663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6399"/>
    <w:rsid w:val="00166399"/>
    <w:rsid w:val="008E5D14"/>
    <w:rsid w:val="009F352C"/>
    <w:rsid w:val="00E258D6"/>
    <w:rsid w:val="00F73F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52C"/>
    <w:pPr>
      <w:widowControl w:val="0"/>
      <w:jc w:val="both"/>
    </w:pPr>
  </w:style>
  <w:style w:type="paragraph" w:styleId="1">
    <w:name w:val="heading 1"/>
    <w:basedOn w:val="a"/>
    <w:link w:val="1Char"/>
    <w:uiPriority w:val="9"/>
    <w:qFormat/>
    <w:rsid w:val="00166399"/>
    <w:pPr>
      <w:widowControl/>
      <w:spacing w:before="100" w:beforeAutospacing="1" w:after="100" w:afterAutospacing="1"/>
      <w:jc w:val="left"/>
      <w:outlineLvl w:val="0"/>
    </w:pPr>
    <w:rPr>
      <w:rFonts w:ascii="宋体" w:eastAsia="宋体" w:hAnsi="宋体" w:cs="宋体"/>
      <w:b/>
      <w:bCs/>
      <w:color w:val="333333"/>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63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66399"/>
    <w:rPr>
      <w:sz w:val="18"/>
      <w:szCs w:val="18"/>
    </w:rPr>
  </w:style>
  <w:style w:type="paragraph" w:styleId="a4">
    <w:name w:val="footer"/>
    <w:basedOn w:val="a"/>
    <w:link w:val="Char0"/>
    <w:uiPriority w:val="99"/>
    <w:semiHidden/>
    <w:unhideWhenUsed/>
    <w:rsid w:val="001663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66399"/>
    <w:rPr>
      <w:sz w:val="18"/>
      <w:szCs w:val="18"/>
    </w:rPr>
  </w:style>
  <w:style w:type="character" w:customStyle="1" w:styleId="1Char">
    <w:name w:val="标题 1 Char"/>
    <w:basedOn w:val="a0"/>
    <w:link w:val="1"/>
    <w:uiPriority w:val="9"/>
    <w:rsid w:val="00166399"/>
    <w:rPr>
      <w:rFonts w:ascii="宋体" w:eastAsia="宋体" w:hAnsi="宋体" w:cs="宋体"/>
      <w:b/>
      <w:bCs/>
      <w:color w:val="333333"/>
      <w:kern w:val="36"/>
      <w:sz w:val="48"/>
      <w:szCs w:val="48"/>
    </w:rPr>
  </w:style>
  <w:style w:type="character" w:styleId="a5">
    <w:name w:val="Strong"/>
    <w:basedOn w:val="a0"/>
    <w:uiPriority w:val="22"/>
    <w:qFormat/>
    <w:rsid w:val="00166399"/>
    <w:rPr>
      <w:b/>
      <w:bCs/>
    </w:rPr>
  </w:style>
</w:styles>
</file>

<file path=word/webSettings.xml><?xml version="1.0" encoding="utf-8"?>
<w:webSettings xmlns:r="http://schemas.openxmlformats.org/officeDocument/2006/relationships" xmlns:w="http://schemas.openxmlformats.org/wordprocessingml/2006/main">
  <w:divs>
    <w:div w:id="1538859780">
      <w:bodyDiv w:val="1"/>
      <w:marLeft w:val="0"/>
      <w:marRight w:val="0"/>
      <w:marTop w:val="0"/>
      <w:marBottom w:val="0"/>
      <w:divBdr>
        <w:top w:val="none" w:sz="0" w:space="0" w:color="auto"/>
        <w:left w:val="none" w:sz="0" w:space="0" w:color="auto"/>
        <w:bottom w:val="none" w:sz="0" w:space="0" w:color="auto"/>
        <w:right w:val="none" w:sz="0" w:space="0" w:color="auto"/>
      </w:divBdr>
      <w:divsChild>
        <w:div w:id="1834682571">
          <w:marLeft w:val="0"/>
          <w:marRight w:val="0"/>
          <w:marTop w:val="0"/>
          <w:marBottom w:val="0"/>
          <w:divBdr>
            <w:top w:val="none" w:sz="0" w:space="0" w:color="auto"/>
            <w:left w:val="none" w:sz="0" w:space="0" w:color="auto"/>
            <w:bottom w:val="none" w:sz="0" w:space="0" w:color="auto"/>
            <w:right w:val="none" w:sz="0" w:space="0" w:color="auto"/>
          </w:divBdr>
          <w:divsChild>
            <w:div w:id="2143426267">
              <w:marLeft w:val="0"/>
              <w:marRight w:val="0"/>
              <w:marTop w:val="300"/>
              <w:marBottom w:val="0"/>
              <w:divBdr>
                <w:top w:val="none" w:sz="0" w:space="0" w:color="auto"/>
                <w:left w:val="none" w:sz="0" w:space="0" w:color="auto"/>
                <w:bottom w:val="none" w:sz="0" w:space="0" w:color="auto"/>
                <w:right w:val="none" w:sz="0" w:space="0" w:color="auto"/>
              </w:divBdr>
              <w:divsChild>
                <w:div w:id="1571963478">
                  <w:marLeft w:val="0"/>
                  <w:marRight w:val="0"/>
                  <w:marTop w:val="0"/>
                  <w:marBottom w:val="0"/>
                  <w:divBdr>
                    <w:top w:val="single" w:sz="6" w:space="0" w:color="E5E5E5"/>
                    <w:left w:val="single" w:sz="6" w:space="0" w:color="E5E5E5"/>
                    <w:bottom w:val="single" w:sz="6" w:space="0" w:color="E5E5E5"/>
                    <w:right w:val="single" w:sz="6" w:space="0" w:color="E5E5E5"/>
                  </w:divBdr>
                  <w:divsChild>
                    <w:div w:id="1344672345">
                      <w:marLeft w:val="0"/>
                      <w:marRight w:val="0"/>
                      <w:marTop w:val="0"/>
                      <w:marBottom w:val="0"/>
                      <w:divBdr>
                        <w:top w:val="none" w:sz="0" w:space="0" w:color="auto"/>
                        <w:left w:val="none" w:sz="0" w:space="0" w:color="auto"/>
                        <w:bottom w:val="none" w:sz="0" w:space="0" w:color="auto"/>
                        <w:right w:val="none" w:sz="0" w:space="0" w:color="auto"/>
                      </w:divBdr>
                      <w:divsChild>
                        <w:div w:id="170875764">
                          <w:marLeft w:val="0"/>
                          <w:marRight w:val="0"/>
                          <w:marTop w:val="150"/>
                          <w:marBottom w:val="150"/>
                          <w:divBdr>
                            <w:top w:val="none" w:sz="0" w:space="0" w:color="auto"/>
                            <w:left w:val="none" w:sz="0" w:space="0" w:color="auto"/>
                            <w:bottom w:val="none" w:sz="0" w:space="0" w:color="auto"/>
                            <w:right w:val="none" w:sz="0" w:space="0" w:color="auto"/>
                          </w:divBdr>
                        </w:div>
                        <w:div w:id="1555628590">
                          <w:marLeft w:val="0"/>
                          <w:marRight w:val="0"/>
                          <w:marTop w:val="0"/>
                          <w:marBottom w:val="225"/>
                          <w:divBdr>
                            <w:top w:val="none" w:sz="0" w:space="0" w:color="auto"/>
                            <w:left w:val="none" w:sz="0" w:space="0" w:color="auto"/>
                            <w:bottom w:val="none" w:sz="0" w:space="0" w:color="auto"/>
                            <w:right w:val="none" w:sz="0" w:space="0" w:color="auto"/>
                          </w:divBdr>
                          <w:divsChild>
                            <w:div w:id="68508454">
                              <w:marLeft w:val="0"/>
                              <w:marRight w:val="0"/>
                              <w:marTop w:val="0"/>
                              <w:marBottom w:val="225"/>
                              <w:divBdr>
                                <w:top w:val="none" w:sz="0" w:space="0" w:color="auto"/>
                                <w:left w:val="none" w:sz="0" w:space="0" w:color="auto"/>
                                <w:bottom w:val="none" w:sz="0" w:space="0" w:color="auto"/>
                                <w:right w:val="none" w:sz="0" w:space="0" w:color="auto"/>
                              </w:divBdr>
                            </w:div>
                            <w:div w:id="1491750890">
                              <w:marLeft w:val="0"/>
                              <w:marRight w:val="0"/>
                              <w:marTop w:val="0"/>
                              <w:marBottom w:val="225"/>
                              <w:divBdr>
                                <w:top w:val="none" w:sz="0" w:space="0" w:color="auto"/>
                                <w:left w:val="none" w:sz="0" w:space="0" w:color="auto"/>
                                <w:bottom w:val="none" w:sz="0" w:space="0" w:color="auto"/>
                                <w:right w:val="none" w:sz="0" w:space="0" w:color="auto"/>
                              </w:divBdr>
                            </w:div>
                          </w:divsChild>
                        </w:div>
                        <w:div w:id="433134344">
                          <w:marLeft w:val="0"/>
                          <w:marRight w:val="0"/>
                          <w:marTop w:val="300"/>
                          <w:marBottom w:val="525"/>
                          <w:divBdr>
                            <w:top w:val="none" w:sz="0" w:space="0" w:color="auto"/>
                            <w:left w:val="none" w:sz="0" w:space="0" w:color="auto"/>
                            <w:bottom w:val="none" w:sz="0" w:space="0" w:color="auto"/>
                            <w:right w:val="none" w:sz="0" w:space="0" w:color="auto"/>
                          </w:divBdr>
                        </w:div>
                        <w:div w:id="357317873">
                          <w:marLeft w:val="0"/>
                          <w:marRight w:val="0"/>
                          <w:marTop w:val="0"/>
                          <w:marBottom w:val="225"/>
                          <w:divBdr>
                            <w:top w:val="none" w:sz="0" w:space="0" w:color="auto"/>
                            <w:left w:val="none" w:sz="0" w:space="0" w:color="auto"/>
                            <w:bottom w:val="none" w:sz="0" w:space="0" w:color="auto"/>
                            <w:right w:val="none" w:sz="0" w:space="0" w:color="auto"/>
                          </w:divBdr>
                        </w:div>
                        <w:div w:id="381101721">
                          <w:marLeft w:val="0"/>
                          <w:marRight w:val="0"/>
                          <w:marTop w:val="0"/>
                          <w:marBottom w:val="225"/>
                          <w:divBdr>
                            <w:top w:val="none" w:sz="0" w:space="0" w:color="auto"/>
                            <w:left w:val="none" w:sz="0" w:space="0" w:color="auto"/>
                            <w:bottom w:val="none" w:sz="0" w:space="0" w:color="auto"/>
                            <w:right w:val="none" w:sz="0" w:space="0" w:color="auto"/>
                          </w:divBdr>
                        </w:div>
                        <w:div w:id="1411538861">
                          <w:marLeft w:val="0"/>
                          <w:marRight w:val="0"/>
                          <w:marTop w:val="0"/>
                          <w:marBottom w:val="225"/>
                          <w:divBdr>
                            <w:top w:val="none" w:sz="0" w:space="0" w:color="auto"/>
                            <w:left w:val="none" w:sz="0" w:space="0" w:color="auto"/>
                            <w:bottom w:val="none" w:sz="0" w:space="0" w:color="auto"/>
                            <w:right w:val="none" w:sz="0" w:space="0" w:color="auto"/>
                          </w:divBdr>
                        </w:div>
                        <w:div w:id="464660675">
                          <w:marLeft w:val="0"/>
                          <w:marRight w:val="0"/>
                          <w:marTop w:val="0"/>
                          <w:marBottom w:val="225"/>
                          <w:divBdr>
                            <w:top w:val="none" w:sz="0" w:space="0" w:color="auto"/>
                            <w:left w:val="none" w:sz="0" w:space="0" w:color="auto"/>
                            <w:bottom w:val="none" w:sz="0" w:space="0" w:color="auto"/>
                            <w:right w:val="none" w:sz="0" w:space="0" w:color="auto"/>
                          </w:divBdr>
                        </w:div>
                        <w:div w:id="1394310947">
                          <w:marLeft w:val="0"/>
                          <w:marRight w:val="0"/>
                          <w:marTop w:val="0"/>
                          <w:marBottom w:val="225"/>
                          <w:divBdr>
                            <w:top w:val="none" w:sz="0" w:space="0" w:color="auto"/>
                            <w:left w:val="none" w:sz="0" w:space="0" w:color="auto"/>
                            <w:bottom w:val="none" w:sz="0" w:space="0" w:color="auto"/>
                            <w:right w:val="none" w:sz="0" w:space="0" w:color="auto"/>
                          </w:divBdr>
                        </w:div>
                        <w:div w:id="369965217">
                          <w:marLeft w:val="0"/>
                          <w:marRight w:val="0"/>
                          <w:marTop w:val="0"/>
                          <w:marBottom w:val="225"/>
                          <w:divBdr>
                            <w:top w:val="none" w:sz="0" w:space="0" w:color="auto"/>
                            <w:left w:val="none" w:sz="0" w:space="0" w:color="auto"/>
                            <w:bottom w:val="none" w:sz="0" w:space="0" w:color="auto"/>
                            <w:right w:val="none" w:sz="0" w:space="0" w:color="auto"/>
                          </w:divBdr>
                        </w:div>
                        <w:div w:id="2138913066">
                          <w:marLeft w:val="0"/>
                          <w:marRight w:val="0"/>
                          <w:marTop w:val="0"/>
                          <w:marBottom w:val="225"/>
                          <w:divBdr>
                            <w:top w:val="none" w:sz="0" w:space="0" w:color="auto"/>
                            <w:left w:val="none" w:sz="0" w:space="0" w:color="auto"/>
                            <w:bottom w:val="none" w:sz="0" w:space="0" w:color="auto"/>
                            <w:right w:val="none" w:sz="0" w:space="0" w:color="auto"/>
                          </w:divBdr>
                        </w:div>
                        <w:div w:id="236667800">
                          <w:marLeft w:val="0"/>
                          <w:marRight w:val="0"/>
                          <w:marTop w:val="0"/>
                          <w:marBottom w:val="225"/>
                          <w:divBdr>
                            <w:top w:val="none" w:sz="0" w:space="0" w:color="auto"/>
                            <w:left w:val="none" w:sz="0" w:space="0" w:color="auto"/>
                            <w:bottom w:val="none" w:sz="0" w:space="0" w:color="auto"/>
                            <w:right w:val="none" w:sz="0" w:space="0" w:color="auto"/>
                          </w:divBdr>
                        </w:div>
                        <w:div w:id="1072778829">
                          <w:marLeft w:val="0"/>
                          <w:marRight w:val="0"/>
                          <w:marTop w:val="0"/>
                          <w:marBottom w:val="225"/>
                          <w:divBdr>
                            <w:top w:val="none" w:sz="0" w:space="0" w:color="auto"/>
                            <w:left w:val="none" w:sz="0" w:space="0" w:color="auto"/>
                            <w:bottom w:val="none" w:sz="0" w:space="0" w:color="auto"/>
                            <w:right w:val="none" w:sz="0" w:space="0" w:color="auto"/>
                          </w:divBdr>
                        </w:div>
                        <w:div w:id="2116629041">
                          <w:marLeft w:val="0"/>
                          <w:marRight w:val="0"/>
                          <w:marTop w:val="0"/>
                          <w:marBottom w:val="225"/>
                          <w:divBdr>
                            <w:top w:val="none" w:sz="0" w:space="0" w:color="auto"/>
                            <w:left w:val="none" w:sz="0" w:space="0" w:color="auto"/>
                            <w:bottom w:val="none" w:sz="0" w:space="0" w:color="auto"/>
                            <w:right w:val="none" w:sz="0" w:space="0" w:color="auto"/>
                          </w:divBdr>
                        </w:div>
                        <w:div w:id="579220798">
                          <w:marLeft w:val="0"/>
                          <w:marRight w:val="0"/>
                          <w:marTop w:val="0"/>
                          <w:marBottom w:val="225"/>
                          <w:divBdr>
                            <w:top w:val="none" w:sz="0" w:space="0" w:color="auto"/>
                            <w:left w:val="none" w:sz="0" w:space="0" w:color="auto"/>
                            <w:bottom w:val="none" w:sz="0" w:space="0" w:color="auto"/>
                            <w:right w:val="none" w:sz="0" w:space="0" w:color="auto"/>
                          </w:divBdr>
                        </w:div>
                        <w:div w:id="331875125">
                          <w:marLeft w:val="0"/>
                          <w:marRight w:val="0"/>
                          <w:marTop w:val="0"/>
                          <w:marBottom w:val="225"/>
                          <w:divBdr>
                            <w:top w:val="none" w:sz="0" w:space="0" w:color="auto"/>
                            <w:left w:val="none" w:sz="0" w:space="0" w:color="auto"/>
                            <w:bottom w:val="none" w:sz="0" w:space="0" w:color="auto"/>
                            <w:right w:val="none" w:sz="0" w:space="0" w:color="auto"/>
                          </w:divBdr>
                        </w:div>
                        <w:div w:id="427505717">
                          <w:marLeft w:val="0"/>
                          <w:marRight w:val="0"/>
                          <w:marTop w:val="0"/>
                          <w:marBottom w:val="225"/>
                          <w:divBdr>
                            <w:top w:val="none" w:sz="0" w:space="0" w:color="auto"/>
                            <w:left w:val="none" w:sz="0" w:space="0" w:color="auto"/>
                            <w:bottom w:val="none" w:sz="0" w:space="0" w:color="auto"/>
                            <w:right w:val="none" w:sz="0" w:space="0" w:color="auto"/>
                          </w:divBdr>
                        </w:div>
                        <w:div w:id="1583098936">
                          <w:marLeft w:val="0"/>
                          <w:marRight w:val="0"/>
                          <w:marTop w:val="0"/>
                          <w:marBottom w:val="225"/>
                          <w:divBdr>
                            <w:top w:val="none" w:sz="0" w:space="0" w:color="auto"/>
                            <w:left w:val="none" w:sz="0" w:space="0" w:color="auto"/>
                            <w:bottom w:val="none" w:sz="0" w:space="0" w:color="auto"/>
                            <w:right w:val="none" w:sz="0" w:space="0" w:color="auto"/>
                          </w:divBdr>
                        </w:div>
                        <w:div w:id="2027948926">
                          <w:marLeft w:val="0"/>
                          <w:marRight w:val="0"/>
                          <w:marTop w:val="0"/>
                          <w:marBottom w:val="225"/>
                          <w:divBdr>
                            <w:top w:val="none" w:sz="0" w:space="0" w:color="auto"/>
                            <w:left w:val="none" w:sz="0" w:space="0" w:color="auto"/>
                            <w:bottom w:val="none" w:sz="0" w:space="0" w:color="auto"/>
                            <w:right w:val="none" w:sz="0" w:space="0" w:color="auto"/>
                          </w:divBdr>
                        </w:div>
                        <w:div w:id="1631745675">
                          <w:marLeft w:val="0"/>
                          <w:marRight w:val="0"/>
                          <w:marTop w:val="0"/>
                          <w:marBottom w:val="225"/>
                          <w:divBdr>
                            <w:top w:val="none" w:sz="0" w:space="0" w:color="auto"/>
                            <w:left w:val="none" w:sz="0" w:space="0" w:color="auto"/>
                            <w:bottom w:val="none" w:sz="0" w:space="0" w:color="auto"/>
                            <w:right w:val="none" w:sz="0" w:space="0" w:color="auto"/>
                          </w:divBdr>
                        </w:div>
                        <w:div w:id="1767142996">
                          <w:marLeft w:val="0"/>
                          <w:marRight w:val="0"/>
                          <w:marTop w:val="0"/>
                          <w:marBottom w:val="225"/>
                          <w:divBdr>
                            <w:top w:val="none" w:sz="0" w:space="0" w:color="auto"/>
                            <w:left w:val="none" w:sz="0" w:space="0" w:color="auto"/>
                            <w:bottom w:val="none" w:sz="0" w:space="0" w:color="auto"/>
                            <w:right w:val="none" w:sz="0" w:space="0" w:color="auto"/>
                          </w:divBdr>
                        </w:div>
                        <w:div w:id="843856682">
                          <w:marLeft w:val="0"/>
                          <w:marRight w:val="0"/>
                          <w:marTop w:val="0"/>
                          <w:marBottom w:val="225"/>
                          <w:divBdr>
                            <w:top w:val="none" w:sz="0" w:space="0" w:color="auto"/>
                            <w:left w:val="none" w:sz="0" w:space="0" w:color="auto"/>
                            <w:bottom w:val="none" w:sz="0" w:space="0" w:color="auto"/>
                            <w:right w:val="none" w:sz="0" w:space="0" w:color="auto"/>
                          </w:divBdr>
                        </w:div>
                        <w:div w:id="1483697234">
                          <w:marLeft w:val="0"/>
                          <w:marRight w:val="0"/>
                          <w:marTop w:val="0"/>
                          <w:marBottom w:val="225"/>
                          <w:divBdr>
                            <w:top w:val="none" w:sz="0" w:space="0" w:color="auto"/>
                            <w:left w:val="none" w:sz="0" w:space="0" w:color="auto"/>
                            <w:bottom w:val="none" w:sz="0" w:space="0" w:color="auto"/>
                            <w:right w:val="none" w:sz="0" w:space="0" w:color="auto"/>
                          </w:divBdr>
                        </w:div>
                        <w:div w:id="531380792">
                          <w:marLeft w:val="0"/>
                          <w:marRight w:val="0"/>
                          <w:marTop w:val="0"/>
                          <w:marBottom w:val="225"/>
                          <w:divBdr>
                            <w:top w:val="none" w:sz="0" w:space="0" w:color="auto"/>
                            <w:left w:val="none" w:sz="0" w:space="0" w:color="auto"/>
                            <w:bottom w:val="none" w:sz="0" w:space="0" w:color="auto"/>
                            <w:right w:val="none" w:sz="0" w:space="0" w:color="auto"/>
                          </w:divBdr>
                        </w:div>
                        <w:div w:id="346449005">
                          <w:marLeft w:val="0"/>
                          <w:marRight w:val="0"/>
                          <w:marTop w:val="0"/>
                          <w:marBottom w:val="225"/>
                          <w:divBdr>
                            <w:top w:val="none" w:sz="0" w:space="0" w:color="auto"/>
                            <w:left w:val="none" w:sz="0" w:space="0" w:color="auto"/>
                            <w:bottom w:val="none" w:sz="0" w:space="0" w:color="auto"/>
                            <w:right w:val="none" w:sz="0" w:space="0" w:color="auto"/>
                          </w:divBdr>
                        </w:div>
                        <w:div w:id="1354965535">
                          <w:marLeft w:val="0"/>
                          <w:marRight w:val="0"/>
                          <w:marTop w:val="0"/>
                          <w:marBottom w:val="225"/>
                          <w:divBdr>
                            <w:top w:val="none" w:sz="0" w:space="0" w:color="auto"/>
                            <w:left w:val="none" w:sz="0" w:space="0" w:color="auto"/>
                            <w:bottom w:val="none" w:sz="0" w:space="0" w:color="auto"/>
                            <w:right w:val="none" w:sz="0" w:space="0" w:color="auto"/>
                          </w:divBdr>
                        </w:div>
                        <w:div w:id="40255230">
                          <w:marLeft w:val="0"/>
                          <w:marRight w:val="0"/>
                          <w:marTop w:val="0"/>
                          <w:marBottom w:val="225"/>
                          <w:divBdr>
                            <w:top w:val="none" w:sz="0" w:space="0" w:color="auto"/>
                            <w:left w:val="none" w:sz="0" w:space="0" w:color="auto"/>
                            <w:bottom w:val="none" w:sz="0" w:space="0" w:color="auto"/>
                            <w:right w:val="none" w:sz="0" w:space="0" w:color="auto"/>
                          </w:divBdr>
                        </w:div>
                        <w:div w:id="1021586500">
                          <w:marLeft w:val="0"/>
                          <w:marRight w:val="0"/>
                          <w:marTop w:val="0"/>
                          <w:marBottom w:val="225"/>
                          <w:divBdr>
                            <w:top w:val="none" w:sz="0" w:space="0" w:color="auto"/>
                            <w:left w:val="none" w:sz="0" w:space="0" w:color="auto"/>
                            <w:bottom w:val="none" w:sz="0" w:space="0" w:color="auto"/>
                            <w:right w:val="none" w:sz="0" w:space="0" w:color="auto"/>
                          </w:divBdr>
                        </w:div>
                        <w:div w:id="1344359801">
                          <w:marLeft w:val="0"/>
                          <w:marRight w:val="0"/>
                          <w:marTop w:val="0"/>
                          <w:marBottom w:val="225"/>
                          <w:divBdr>
                            <w:top w:val="none" w:sz="0" w:space="0" w:color="auto"/>
                            <w:left w:val="none" w:sz="0" w:space="0" w:color="auto"/>
                            <w:bottom w:val="none" w:sz="0" w:space="0" w:color="auto"/>
                            <w:right w:val="none" w:sz="0" w:space="0" w:color="auto"/>
                          </w:divBdr>
                        </w:div>
                        <w:div w:id="1002507698">
                          <w:marLeft w:val="0"/>
                          <w:marRight w:val="0"/>
                          <w:marTop w:val="0"/>
                          <w:marBottom w:val="225"/>
                          <w:divBdr>
                            <w:top w:val="none" w:sz="0" w:space="0" w:color="auto"/>
                            <w:left w:val="none" w:sz="0" w:space="0" w:color="auto"/>
                            <w:bottom w:val="none" w:sz="0" w:space="0" w:color="auto"/>
                            <w:right w:val="none" w:sz="0" w:space="0" w:color="auto"/>
                          </w:divBdr>
                        </w:div>
                        <w:div w:id="1911694785">
                          <w:marLeft w:val="0"/>
                          <w:marRight w:val="0"/>
                          <w:marTop w:val="0"/>
                          <w:marBottom w:val="225"/>
                          <w:divBdr>
                            <w:top w:val="none" w:sz="0" w:space="0" w:color="auto"/>
                            <w:left w:val="none" w:sz="0" w:space="0" w:color="auto"/>
                            <w:bottom w:val="none" w:sz="0" w:space="0" w:color="auto"/>
                            <w:right w:val="none" w:sz="0" w:space="0" w:color="auto"/>
                          </w:divBdr>
                        </w:div>
                        <w:div w:id="1855874673">
                          <w:marLeft w:val="0"/>
                          <w:marRight w:val="0"/>
                          <w:marTop w:val="0"/>
                          <w:marBottom w:val="225"/>
                          <w:divBdr>
                            <w:top w:val="none" w:sz="0" w:space="0" w:color="auto"/>
                            <w:left w:val="none" w:sz="0" w:space="0" w:color="auto"/>
                            <w:bottom w:val="none" w:sz="0" w:space="0" w:color="auto"/>
                            <w:right w:val="none" w:sz="0" w:space="0" w:color="auto"/>
                          </w:divBdr>
                        </w:div>
                        <w:div w:id="820120331">
                          <w:marLeft w:val="0"/>
                          <w:marRight w:val="0"/>
                          <w:marTop w:val="0"/>
                          <w:marBottom w:val="225"/>
                          <w:divBdr>
                            <w:top w:val="none" w:sz="0" w:space="0" w:color="auto"/>
                            <w:left w:val="none" w:sz="0" w:space="0" w:color="auto"/>
                            <w:bottom w:val="none" w:sz="0" w:space="0" w:color="auto"/>
                            <w:right w:val="none" w:sz="0" w:space="0" w:color="auto"/>
                          </w:divBdr>
                        </w:div>
                        <w:div w:id="671565302">
                          <w:marLeft w:val="0"/>
                          <w:marRight w:val="0"/>
                          <w:marTop w:val="0"/>
                          <w:marBottom w:val="225"/>
                          <w:divBdr>
                            <w:top w:val="none" w:sz="0" w:space="0" w:color="auto"/>
                            <w:left w:val="none" w:sz="0" w:space="0" w:color="auto"/>
                            <w:bottom w:val="none" w:sz="0" w:space="0" w:color="auto"/>
                            <w:right w:val="none" w:sz="0" w:space="0" w:color="auto"/>
                          </w:divBdr>
                        </w:div>
                        <w:div w:id="480854938">
                          <w:marLeft w:val="0"/>
                          <w:marRight w:val="0"/>
                          <w:marTop w:val="0"/>
                          <w:marBottom w:val="225"/>
                          <w:divBdr>
                            <w:top w:val="none" w:sz="0" w:space="0" w:color="auto"/>
                            <w:left w:val="none" w:sz="0" w:space="0" w:color="auto"/>
                            <w:bottom w:val="none" w:sz="0" w:space="0" w:color="auto"/>
                            <w:right w:val="none" w:sz="0" w:space="0" w:color="auto"/>
                          </w:divBdr>
                        </w:div>
                        <w:div w:id="105930380">
                          <w:marLeft w:val="0"/>
                          <w:marRight w:val="0"/>
                          <w:marTop w:val="0"/>
                          <w:marBottom w:val="225"/>
                          <w:divBdr>
                            <w:top w:val="none" w:sz="0" w:space="0" w:color="auto"/>
                            <w:left w:val="none" w:sz="0" w:space="0" w:color="auto"/>
                            <w:bottom w:val="none" w:sz="0" w:space="0" w:color="auto"/>
                            <w:right w:val="none" w:sz="0" w:space="0" w:color="auto"/>
                          </w:divBdr>
                        </w:div>
                        <w:div w:id="978068044">
                          <w:marLeft w:val="0"/>
                          <w:marRight w:val="0"/>
                          <w:marTop w:val="0"/>
                          <w:marBottom w:val="225"/>
                          <w:divBdr>
                            <w:top w:val="none" w:sz="0" w:space="0" w:color="auto"/>
                            <w:left w:val="none" w:sz="0" w:space="0" w:color="auto"/>
                            <w:bottom w:val="none" w:sz="0" w:space="0" w:color="auto"/>
                            <w:right w:val="none" w:sz="0" w:space="0" w:color="auto"/>
                          </w:divBdr>
                        </w:div>
                        <w:div w:id="1265724945">
                          <w:marLeft w:val="0"/>
                          <w:marRight w:val="0"/>
                          <w:marTop w:val="0"/>
                          <w:marBottom w:val="225"/>
                          <w:divBdr>
                            <w:top w:val="none" w:sz="0" w:space="0" w:color="auto"/>
                            <w:left w:val="none" w:sz="0" w:space="0" w:color="auto"/>
                            <w:bottom w:val="none" w:sz="0" w:space="0" w:color="auto"/>
                            <w:right w:val="none" w:sz="0" w:space="0" w:color="auto"/>
                          </w:divBdr>
                        </w:div>
                        <w:div w:id="791441337">
                          <w:marLeft w:val="0"/>
                          <w:marRight w:val="0"/>
                          <w:marTop w:val="0"/>
                          <w:marBottom w:val="225"/>
                          <w:divBdr>
                            <w:top w:val="none" w:sz="0" w:space="0" w:color="auto"/>
                            <w:left w:val="none" w:sz="0" w:space="0" w:color="auto"/>
                            <w:bottom w:val="none" w:sz="0" w:space="0" w:color="auto"/>
                            <w:right w:val="none" w:sz="0" w:space="0" w:color="auto"/>
                          </w:divBdr>
                        </w:div>
                        <w:div w:id="668366113">
                          <w:marLeft w:val="0"/>
                          <w:marRight w:val="0"/>
                          <w:marTop w:val="0"/>
                          <w:marBottom w:val="225"/>
                          <w:divBdr>
                            <w:top w:val="none" w:sz="0" w:space="0" w:color="auto"/>
                            <w:left w:val="none" w:sz="0" w:space="0" w:color="auto"/>
                            <w:bottom w:val="none" w:sz="0" w:space="0" w:color="auto"/>
                            <w:right w:val="none" w:sz="0" w:space="0" w:color="auto"/>
                          </w:divBdr>
                        </w:div>
                        <w:div w:id="538787025">
                          <w:marLeft w:val="0"/>
                          <w:marRight w:val="0"/>
                          <w:marTop w:val="0"/>
                          <w:marBottom w:val="225"/>
                          <w:divBdr>
                            <w:top w:val="none" w:sz="0" w:space="0" w:color="auto"/>
                            <w:left w:val="none" w:sz="0" w:space="0" w:color="auto"/>
                            <w:bottom w:val="none" w:sz="0" w:space="0" w:color="auto"/>
                            <w:right w:val="none" w:sz="0" w:space="0" w:color="auto"/>
                          </w:divBdr>
                        </w:div>
                        <w:div w:id="764812874">
                          <w:marLeft w:val="0"/>
                          <w:marRight w:val="0"/>
                          <w:marTop w:val="0"/>
                          <w:marBottom w:val="225"/>
                          <w:divBdr>
                            <w:top w:val="none" w:sz="0" w:space="0" w:color="auto"/>
                            <w:left w:val="none" w:sz="0" w:space="0" w:color="auto"/>
                            <w:bottom w:val="none" w:sz="0" w:space="0" w:color="auto"/>
                            <w:right w:val="none" w:sz="0" w:space="0" w:color="auto"/>
                          </w:divBdr>
                        </w:div>
                        <w:div w:id="460803383">
                          <w:marLeft w:val="0"/>
                          <w:marRight w:val="0"/>
                          <w:marTop w:val="0"/>
                          <w:marBottom w:val="225"/>
                          <w:divBdr>
                            <w:top w:val="none" w:sz="0" w:space="0" w:color="auto"/>
                            <w:left w:val="none" w:sz="0" w:space="0" w:color="auto"/>
                            <w:bottom w:val="none" w:sz="0" w:space="0" w:color="auto"/>
                            <w:right w:val="none" w:sz="0" w:space="0" w:color="auto"/>
                          </w:divBdr>
                        </w:div>
                        <w:div w:id="1415591665">
                          <w:marLeft w:val="0"/>
                          <w:marRight w:val="0"/>
                          <w:marTop w:val="0"/>
                          <w:marBottom w:val="225"/>
                          <w:divBdr>
                            <w:top w:val="none" w:sz="0" w:space="0" w:color="auto"/>
                            <w:left w:val="none" w:sz="0" w:space="0" w:color="auto"/>
                            <w:bottom w:val="none" w:sz="0" w:space="0" w:color="auto"/>
                            <w:right w:val="none" w:sz="0" w:space="0" w:color="auto"/>
                          </w:divBdr>
                        </w:div>
                        <w:div w:id="1295524273">
                          <w:marLeft w:val="0"/>
                          <w:marRight w:val="0"/>
                          <w:marTop w:val="0"/>
                          <w:marBottom w:val="225"/>
                          <w:divBdr>
                            <w:top w:val="none" w:sz="0" w:space="0" w:color="auto"/>
                            <w:left w:val="none" w:sz="0" w:space="0" w:color="auto"/>
                            <w:bottom w:val="none" w:sz="0" w:space="0" w:color="auto"/>
                            <w:right w:val="none" w:sz="0" w:space="0" w:color="auto"/>
                          </w:divBdr>
                        </w:div>
                        <w:div w:id="168563986">
                          <w:marLeft w:val="0"/>
                          <w:marRight w:val="0"/>
                          <w:marTop w:val="0"/>
                          <w:marBottom w:val="225"/>
                          <w:divBdr>
                            <w:top w:val="none" w:sz="0" w:space="0" w:color="auto"/>
                            <w:left w:val="none" w:sz="0" w:space="0" w:color="auto"/>
                            <w:bottom w:val="none" w:sz="0" w:space="0" w:color="auto"/>
                            <w:right w:val="none" w:sz="0" w:space="0" w:color="auto"/>
                          </w:divBdr>
                        </w:div>
                        <w:div w:id="1492987002">
                          <w:marLeft w:val="0"/>
                          <w:marRight w:val="0"/>
                          <w:marTop w:val="0"/>
                          <w:marBottom w:val="225"/>
                          <w:divBdr>
                            <w:top w:val="none" w:sz="0" w:space="0" w:color="auto"/>
                            <w:left w:val="none" w:sz="0" w:space="0" w:color="auto"/>
                            <w:bottom w:val="none" w:sz="0" w:space="0" w:color="auto"/>
                            <w:right w:val="none" w:sz="0" w:space="0" w:color="auto"/>
                          </w:divBdr>
                        </w:div>
                        <w:div w:id="1345354432">
                          <w:marLeft w:val="0"/>
                          <w:marRight w:val="0"/>
                          <w:marTop w:val="0"/>
                          <w:marBottom w:val="225"/>
                          <w:divBdr>
                            <w:top w:val="none" w:sz="0" w:space="0" w:color="auto"/>
                            <w:left w:val="none" w:sz="0" w:space="0" w:color="auto"/>
                            <w:bottom w:val="none" w:sz="0" w:space="0" w:color="auto"/>
                            <w:right w:val="none" w:sz="0" w:space="0" w:color="auto"/>
                          </w:divBdr>
                        </w:div>
                        <w:div w:id="1058284704">
                          <w:marLeft w:val="0"/>
                          <w:marRight w:val="0"/>
                          <w:marTop w:val="0"/>
                          <w:marBottom w:val="225"/>
                          <w:divBdr>
                            <w:top w:val="none" w:sz="0" w:space="0" w:color="auto"/>
                            <w:left w:val="none" w:sz="0" w:space="0" w:color="auto"/>
                            <w:bottom w:val="none" w:sz="0" w:space="0" w:color="auto"/>
                            <w:right w:val="none" w:sz="0" w:space="0" w:color="auto"/>
                          </w:divBdr>
                        </w:div>
                        <w:div w:id="636765598">
                          <w:marLeft w:val="0"/>
                          <w:marRight w:val="0"/>
                          <w:marTop w:val="0"/>
                          <w:marBottom w:val="225"/>
                          <w:divBdr>
                            <w:top w:val="none" w:sz="0" w:space="0" w:color="auto"/>
                            <w:left w:val="none" w:sz="0" w:space="0" w:color="auto"/>
                            <w:bottom w:val="none" w:sz="0" w:space="0" w:color="auto"/>
                            <w:right w:val="none" w:sz="0" w:space="0" w:color="auto"/>
                          </w:divBdr>
                        </w:div>
                        <w:div w:id="1721173034">
                          <w:marLeft w:val="0"/>
                          <w:marRight w:val="0"/>
                          <w:marTop w:val="0"/>
                          <w:marBottom w:val="225"/>
                          <w:divBdr>
                            <w:top w:val="none" w:sz="0" w:space="0" w:color="auto"/>
                            <w:left w:val="none" w:sz="0" w:space="0" w:color="auto"/>
                            <w:bottom w:val="none" w:sz="0" w:space="0" w:color="auto"/>
                            <w:right w:val="none" w:sz="0" w:space="0" w:color="auto"/>
                          </w:divBdr>
                        </w:div>
                        <w:div w:id="947857130">
                          <w:marLeft w:val="0"/>
                          <w:marRight w:val="0"/>
                          <w:marTop w:val="0"/>
                          <w:marBottom w:val="225"/>
                          <w:divBdr>
                            <w:top w:val="none" w:sz="0" w:space="0" w:color="auto"/>
                            <w:left w:val="none" w:sz="0" w:space="0" w:color="auto"/>
                            <w:bottom w:val="none" w:sz="0" w:space="0" w:color="auto"/>
                            <w:right w:val="none" w:sz="0" w:space="0" w:color="auto"/>
                          </w:divBdr>
                        </w:div>
                        <w:div w:id="2038769764">
                          <w:marLeft w:val="0"/>
                          <w:marRight w:val="0"/>
                          <w:marTop w:val="0"/>
                          <w:marBottom w:val="225"/>
                          <w:divBdr>
                            <w:top w:val="none" w:sz="0" w:space="0" w:color="auto"/>
                            <w:left w:val="none" w:sz="0" w:space="0" w:color="auto"/>
                            <w:bottom w:val="none" w:sz="0" w:space="0" w:color="auto"/>
                            <w:right w:val="none" w:sz="0" w:space="0" w:color="auto"/>
                          </w:divBdr>
                        </w:div>
                        <w:div w:id="387803773">
                          <w:marLeft w:val="0"/>
                          <w:marRight w:val="0"/>
                          <w:marTop w:val="0"/>
                          <w:marBottom w:val="225"/>
                          <w:divBdr>
                            <w:top w:val="none" w:sz="0" w:space="0" w:color="auto"/>
                            <w:left w:val="none" w:sz="0" w:space="0" w:color="auto"/>
                            <w:bottom w:val="none" w:sz="0" w:space="0" w:color="auto"/>
                            <w:right w:val="none" w:sz="0" w:space="0" w:color="auto"/>
                          </w:divBdr>
                        </w:div>
                        <w:div w:id="1525048567">
                          <w:marLeft w:val="0"/>
                          <w:marRight w:val="0"/>
                          <w:marTop w:val="0"/>
                          <w:marBottom w:val="225"/>
                          <w:divBdr>
                            <w:top w:val="none" w:sz="0" w:space="0" w:color="auto"/>
                            <w:left w:val="none" w:sz="0" w:space="0" w:color="auto"/>
                            <w:bottom w:val="none" w:sz="0" w:space="0" w:color="auto"/>
                            <w:right w:val="none" w:sz="0" w:space="0" w:color="auto"/>
                          </w:divBdr>
                        </w:div>
                        <w:div w:id="26568227">
                          <w:marLeft w:val="0"/>
                          <w:marRight w:val="0"/>
                          <w:marTop w:val="0"/>
                          <w:marBottom w:val="225"/>
                          <w:divBdr>
                            <w:top w:val="none" w:sz="0" w:space="0" w:color="auto"/>
                            <w:left w:val="none" w:sz="0" w:space="0" w:color="auto"/>
                            <w:bottom w:val="none" w:sz="0" w:space="0" w:color="auto"/>
                            <w:right w:val="none" w:sz="0" w:space="0" w:color="auto"/>
                          </w:divBdr>
                        </w:div>
                        <w:div w:id="10886424">
                          <w:marLeft w:val="0"/>
                          <w:marRight w:val="0"/>
                          <w:marTop w:val="0"/>
                          <w:marBottom w:val="225"/>
                          <w:divBdr>
                            <w:top w:val="none" w:sz="0" w:space="0" w:color="auto"/>
                            <w:left w:val="none" w:sz="0" w:space="0" w:color="auto"/>
                            <w:bottom w:val="none" w:sz="0" w:space="0" w:color="auto"/>
                            <w:right w:val="none" w:sz="0" w:space="0" w:color="auto"/>
                          </w:divBdr>
                        </w:div>
                        <w:div w:id="568807144">
                          <w:marLeft w:val="0"/>
                          <w:marRight w:val="0"/>
                          <w:marTop w:val="0"/>
                          <w:marBottom w:val="225"/>
                          <w:divBdr>
                            <w:top w:val="none" w:sz="0" w:space="0" w:color="auto"/>
                            <w:left w:val="none" w:sz="0" w:space="0" w:color="auto"/>
                            <w:bottom w:val="none" w:sz="0" w:space="0" w:color="auto"/>
                            <w:right w:val="none" w:sz="0" w:space="0" w:color="auto"/>
                          </w:divBdr>
                        </w:div>
                        <w:div w:id="770316398">
                          <w:marLeft w:val="0"/>
                          <w:marRight w:val="0"/>
                          <w:marTop w:val="0"/>
                          <w:marBottom w:val="225"/>
                          <w:divBdr>
                            <w:top w:val="none" w:sz="0" w:space="0" w:color="auto"/>
                            <w:left w:val="none" w:sz="0" w:space="0" w:color="auto"/>
                            <w:bottom w:val="none" w:sz="0" w:space="0" w:color="auto"/>
                            <w:right w:val="none" w:sz="0" w:space="0" w:color="auto"/>
                          </w:divBdr>
                        </w:div>
                        <w:div w:id="1385911227">
                          <w:marLeft w:val="0"/>
                          <w:marRight w:val="0"/>
                          <w:marTop w:val="0"/>
                          <w:marBottom w:val="225"/>
                          <w:divBdr>
                            <w:top w:val="none" w:sz="0" w:space="0" w:color="auto"/>
                            <w:left w:val="none" w:sz="0" w:space="0" w:color="auto"/>
                            <w:bottom w:val="none" w:sz="0" w:space="0" w:color="auto"/>
                            <w:right w:val="none" w:sz="0" w:space="0" w:color="auto"/>
                          </w:divBdr>
                        </w:div>
                        <w:div w:id="1587956120">
                          <w:marLeft w:val="0"/>
                          <w:marRight w:val="0"/>
                          <w:marTop w:val="0"/>
                          <w:marBottom w:val="225"/>
                          <w:divBdr>
                            <w:top w:val="none" w:sz="0" w:space="0" w:color="auto"/>
                            <w:left w:val="none" w:sz="0" w:space="0" w:color="auto"/>
                            <w:bottom w:val="none" w:sz="0" w:space="0" w:color="auto"/>
                            <w:right w:val="none" w:sz="0" w:space="0" w:color="auto"/>
                          </w:divBdr>
                        </w:div>
                        <w:div w:id="1460763480">
                          <w:marLeft w:val="0"/>
                          <w:marRight w:val="0"/>
                          <w:marTop w:val="0"/>
                          <w:marBottom w:val="225"/>
                          <w:divBdr>
                            <w:top w:val="none" w:sz="0" w:space="0" w:color="auto"/>
                            <w:left w:val="none" w:sz="0" w:space="0" w:color="auto"/>
                            <w:bottom w:val="none" w:sz="0" w:space="0" w:color="auto"/>
                            <w:right w:val="none" w:sz="0" w:space="0" w:color="auto"/>
                          </w:divBdr>
                        </w:div>
                        <w:div w:id="42364322">
                          <w:marLeft w:val="0"/>
                          <w:marRight w:val="0"/>
                          <w:marTop w:val="0"/>
                          <w:marBottom w:val="225"/>
                          <w:divBdr>
                            <w:top w:val="none" w:sz="0" w:space="0" w:color="auto"/>
                            <w:left w:val="none" w:sz="0" w:space="0" w:color="auto"/>
                            <w:bottom w:val="none" w:sz="0" w:space="0" w:color="auto"/>
                            <w:right w:val="none" w:sz="0" w:space="0" w:color="auto"/>
                          </w:divBdr>
                        </w:div>
                        <w:div w:id="201329941">
                          <w:marLeft w:val="0"/>
                          <w:marRight w:val="0"/>
                          <w:marTop w:val="0"/>
                          <w:marBottom w:val="225"/>
                          <w:divBdr>
                            <w:top w:val="none" w:sz="0" w:space="0" w:color="auto"/>
                            <w:left w:val="none" w:sz="0" w:space="0" w:color="auto"/>
                            <w:bottom w:val="none" w:sz="0" w:space="0" w:color="auto"/>
                            <w:right w:val="none" w:sz="0" w:space="0" w:color="auto"/>
                          </w:divBdr>
                        </w:div>
                        <w:div w:id="1819574255">
                          <w:marLeft w:val="0"/>
                          <w:marRight w:val="0"/>
                          <w:marTop w:val="0"/>
                          <w:marBottom w:val="225"/>
                          <w:divBdr>
                            <w:top w:val="none" w:sz="0" w:space="0" w:color="auto"/>
                            <w:left w:val="none" w:sz="0" w:space="0" w:color="auto"/>
                            <w:bottom w:val="none" w:sz="0" w:space="0" w:color="auto"/>
                            <w:right w:val="none" w:sz="0" w:space="0" w:color="auto"/>
                          </w:divBdr>
                        </w:div>
                        <w:div w:id="587543963">
                          <w:marLeft w:val="0"/>
                          <w:marRight w:val="0"/>
                          <w:marTop w:val="0"/>
                          <w:marBottom w:val="225"/>
                          <w:divBdr>
                            <w:top w:val="none" w:sz="0" w:space="0" w:color="auto"/>
                            <w:left w:val="none" w:sz="0" w:space="0" w:color="auto"/>
                            <w:bottom w:val="none" w:sz="0" w:space="0" w:color="auto"/>
                            <w:right w:val="none" w:sz="0" w:space="0" w:color="auto"/>
                          </w:divBdr>
                        </w:div>
                        <w:div w:id="83916321">
                          <w:marLeft w:val="0"/>
                          <w:marRight w:val="0"/>
                          <w:marTop w:val="0"/>
                          <w:marBottom w:val="225"/>
                          <w:divBdr>
                            <w:top w:val="none" w:sz="0" w:space="0" w:color="auto"/>
                            <w:left w:val="none" w:sz="0" w:space="0" w:color="auto"/>
                            <w:bottom w:val="none" w:sz="0" w:space="0" w:color="auto"/>
                            <w:right w:val="none" w:sz="0" w:space="0" w:color="auto"/>
                          </w:divBdr>
                        </w:div>
                        <w:div w:id="1865049052">
                          <w:marLeft w:val="0"/>
                          <w:marRight w:val="0"/>
                          <w:marTop w:val="0"/>
                          <w:marBottom w:val="225"/>
                          <w:divBdr>
                            <w:top w:val="none" w:sz="0" w:space="0" w:color="auto"/>
                            <w:left w:val="none" w:sz="0" w:space="0" w:color="auto"/>
                            <w:bottom w:val="none" w:sz="0" w:space="0" w:color="auto"/>
                            <w:right w:val="none" w:sz="0" w:space="0" w:color="auto"/>
                          </w:divBdr>
                        </w:div>
                        <w:div w:id="439111653">
                          <w:marLeft w:val="0"/>
                          <w:marRight w:val="0"/>
                          <w:marTop w:val="0"/>
                          <w:marBottom w:val="225"/>
                          <w:divBdr>
                            <w:top w:val="none" w:sz="0" w:space="0" w:color="auto"/>
                            <w:left w:val="none" w:sz="0" w:space="0" w:color="auto"/>
                            <w:bottom w:val="none" w:sz="0" w:space="0" w:color="auto"/>
                            <w:right w:val="none" w:sz="0" w:space="0" w:color="auto"/>
                          </w:divBdr>
                        </w:div>
                        <w:div w:id="512572197">
                          <w:marLeft w:val="0"/>
                          <w:marRight w:val="0"/>
                          <w:marTop w:val="0"/>
                          <w:marBottom w:val="225"/>
                          <w:divBdr>
                            <w:top w:val="none" w:sz="0" w:space="0" w:color="auto"/>
                            <w:left w:val="none" w:sz="0" w:space="0" w:color="auto"/>
                            <w:bottom w:val="none" w:sz="0" w:space="0" w:color="auto"/>
                            <w:right w:val="none" w:sz="0" w:space="0" w:color="auto"/>
                          </w:divBdr>
                        </w:div>
                        <w:div w:id="196478754">
                          <w:marLeft w:val="0"/>
                          <w:marRight w:val="0"/>
                          <w:marTop w:val="0"/>
                          <w:marBottom w:val="225"/>
                          <w:divBdr>
                            <w:top w:val="none" w:sz="0" w:space="0" w:color="auto"/>
                            <w:left w:val="none" w:sz="0" w:space="0" w:color="auto"/>
                            <w:bottom w:val="none" w:sz="0" w:space="0" w:color="auto"/>
                            <w:right w:val="none" w:sz="0" w:space="0" w:color="auto"/>
                          </w:divBdr>
                        </w:div>
                        <w:div w:id="565579053">
                          <w:marLeft w:val="0"/>
                          <w:marRight w:val="0"/>
                          <w:marTop w:val="0"/>
                          <w:marBottom w:val="225"/>
                          <w:divBdr>
                            <w:top w:val="none" w:sz="0" w:space="0" w:color="auto"/>
                            <w:left w:val="none" w:sz="0" w:space="0" w:color="auto"/>
                            <w:bottom w:val="none" w:sz="0" w:space="0" w:color="auto"/>
                            <w:right w:val="none" w:sz="0" w:space="0" w:color="auto"/>
                          </w:divBdr>
                        </w:div>
                        <w:div w:id="1930695170">
                          <w:marLeft w:val="0"/>
                          <w:marRight w:val="0"/>
                          <w:marTop w:val="0"/>
                          <w:marBottom w:val="225"/>
                          <w:divBdr>
                            <w:top w:val="none" w:sz="0" w:space="0" w:color="auto"/>
                            <w:left w:val="none" w:sz="0" w:space="0" w:color="auto"/>
                            <w:bottom w:val="none" w:sz="0" w:space="0" w:color="auto"/>
                            <w:right w:val="none" w:sz="0" w:space="0" w:color="auto"/>
                          </w:divBdr>
                        </w:div>
                        <w:div w:id="1556551859">
                          <w:marLeft w:val="0"/>
                          <w:marRight w:val="0"/>
                          <w:marTop w:val="0"/>
                          <w:marBottom w:val="225"/>
                          <w:divBdr>
                            <w:top w:val="none" w:sz="0" w:space="0" w:color="auto"/>
                            <w:left w:val="none" w:sz="0" w:space="0" w:color="auto"/>
                            <w:bottom w:val="none" w:sz="0" w:space="0" w:color="auto"/>
                            <w:right w:val="none" w:sz="0" w:space="0" w:color="auto"/>
                          </w:divBdr>
                        </w:div>
                        <w:div w:id="132598471">
                          <w:marLeft w:val="0"/>
                          <w:marRight w:val="0"/>
                          <w:marTop w:val="0"/>
                          <w:marBottom w:val="225"/>
                          <w:divBdr>
                            <w:top w:val="none" w:sz="0" w:space="0" w:color="auto"/>
                            <w:left w:val="none" w:sz="0" w:space="0" w:color="auto"/>
                            <w:bottom w:val="none" w:sz="0" w:space="0" w:color="auto"/>
                            <w:right w:val="none" w:sz="0" w:space="0" w:color="auto"/>
                          </w:divBdr>
                        </w:div>
                        <w:div w:id="1247692067">
                          <w:marLeft w:val="0"/>
                          <w:marRight w:val="0"/>
                          <w:marTop w:val="0"/>
                          <w:marBottom w:val="225"/>
                          <w:divBdr>
                            <w:top w:val="none" w:sz="0" w:space="0" w:color="auto"/>
                            <w:left w:val="none" w:sz="0" w:space="0" w:color="auto"/>
                            <w:bottom w:val="none" w:sz="0" w:space="0" w:color="auto"/>
                            <w:right w:val="none" w:sz="0" w:space="0" w:color="auto"/>
                          </w:divBdr>
                        </w:div>
                        <w:div w:id="1974021561">
                          <w:marLeft w:val="0"/>
                          <w:marRight w:val="0"/>
                          <w:marTop w:val="0"/>
                          <w:marBottom w:val="225"/>
                          <w:divBdr>
                            <w:top w:val="none" w:sz="0" w:space="0" w:color="auto"/>
                            <w:left w:val="none" w:sz="0" w:space="0" w:color="auto"/>
                            <w:bottom w:val="none" w:sz="0" w:space="0" w:color="auto"/>
                            <w:right w:val="none" w:sz="0" w:space="0" w:color="auto"/>
                          </w:divBdr>
                        </w:div>
                        <w:div w:id="604848823">
                          <w:marLeft w:val="0"/>
                          <w:marRight w:val="0"/>
                          <w:marTop w:val="0"/>
                          <w:marBottom w:val="225"/>
                          <w:divBdr>
                            <w:top w:val="none" w:sz="0" w:space="0" w:color="auto"/>
                            <w:left w:val="none" w:sz="0" w:space="0" w:color="auto"/>
                            <w:bottom w:val="none" w:sz="0" w:space="0" w:color="auto"/>
                            <w:right w:val="none" w:sz="0" w:space="0" w:color="auto"/>
                          </w:divBdr>
                        </w:div>
                        <w:div w:id="2045522268">
                          <w:marLeft w:val="0"/>
                          <w:marRight w:val="0"/>
                          <w:marTop w:val="0"/>
                          <w:marBottom w:val="225"/>
                          <w:divBdr>
                            <w:top w:val="none" w:sz="0" w:space="0" w:color="auto"/>
                            <w:left w:val="none" w:sz="0" w:space="0" w:color="auto"/>
                            <w:bottom w:val="none" w:sz="0" w:space="0" w:color="auto"/>
                            <w:right w:val="none" w:sz="0" w:space="0" w:color="auto"/>
                          </w:divBdr>
                        </w:div>
                        <w:div w:id="869538904">
                          <w:marLeft w:val="0"/>
                          <w:marRight w:val="0"/>
                          <w:marTop w:val="0"/>
                          <w:marBottom w:val="225"/>
                          <w:divBdr>
                            <w:top w:val="none" w:sz="0" w:space="0" w:color="auto"/>
                            <w:left w:val="none" w:sz="0" w:space="0" w:color="auto"/>
                            <w:bottom w:val="none" w:sz="0" w:space="0" w:color="auto"/>
                            <w:right w:val="none" w:sz="0" w:space="0" w:color="auto"/>
                          </w:divBdr>
                        </w:div>
                        <w:div w:id="1636835396">
                          <w:marLeft w:val="0"/>
                          <w:marRight w:val="0"/>
                          <w:marTop w:val="0"/>
                          <w:marBottom w:val="225"/>
                          <w:divBdr>
                            <w:top w:val="none" w:sz="0" w:space="0" w:color="auto"/>
                            <w:left w:val="none" w:sz="0" w:space="0" w:color="auto"/>
                            <w:bottom w:val="none" w:sz="0" w:space="0" w:color="auto"/>
                            <w:right w:val="none" w:sz="0" w:space="0" w:color="auto"/>
                          </w:divBdr>
                        </w:div>
                        <w:div w:id="1756314705">
                          <w:marLeft w:val="0"/>
                          <w:marRight w:val="0"/>
                          <w:marTop w:val="0"/>
                          <w:marBottom w:val="225"/>
                          <w:divBdr>
                            <w:top w:val="none" w:sz="0" w:space="0" w:color="auto"/>
                            <w:left w:val="none" w:sz="0" w:space="0" w:color="auto"/>
                            <w:bottom w:val="none" w:sz="0" w:space="0" w:color="auto"/>
                            <w:right w:val="none" w:sz="0" w:space="0" w:color="auto"/>
                          </w:divBdr>
                        </w:div>
                        <w:div w:id="381321160">
                          <w:marLeft w:val="0"/>
                          <w:marRight w:val="0"/>
                          <w:marTop w:val="0"/>
                          <w:marBottom w:val="225"/>
                          <w:divBdr>
                            <w:top w:val="none" w:sz="0" w:space="0" w:color="auto"/>
                            <w:left w:val="none" w:sz="0" w:space="0" w:color="auto"/>
                            <w:bottom w:val="none" w:sz="0" w:space="0" w:color="auto"/>
                            <w:right w:val="none" w:sz="0" w:space="0" w:color="auto"/>
                          </w:divBdr>
                        </w:div>
                        <w:div w:id="1445078070">
                          <w:marLeft w:val="0"/>
                          <w:marRight w:val="0"/>
                          <w:marTop w:val="0"/>
                          <w:marBottom w:val="225"/>
                          <w:divBdr>
                            <w:top w:val="none" w:sz="0" w:space="0" w:color="auto"/>
                            <w:left w:val="none" w:sz="0" w:space="0" w:color="auto"/>
                            <w:bottom w:val="none" w:sz="0" w:space="0" w:color="auto"/>
                            <w:right w:val="none" w:sz="0" w:space="0" w:color="auto"/>
                          </w:divBdr>
                        </w:div>
                        <w:div w:id="989284480">
                          <w:marLeft w:val="0"/>
                          <w:marRight w:val="0"/>
                          <w:marTop w:val="0"/>
                          <w:marBottom w:val="225"/>
                          <w:divBdr>
                            <w:top w:val="none" w:sz="0" w:space="0" w:color="auto"/>
                            <w:left w:val="none" w:sz="0" w:space="0" w:color="auto"/>
                            <w:bottom w:val="none" w:sz="0" w:space="0" w:color="auto"/>
                            <w:right w:val="none" w:sz="0" w:space="0" w:color="auto"/>
                          </w:divBdr>
                        </w:div>
                        <w:div w:id="1745907966">
                          <w:marLeft w:val="0"/>
                          <w:marRight w:val="0"/>
                          <w:marTop w:val="0"/>
                          <w:marBottom w:val="225"/>
                          <w:divBdr>
                            <w:top w:val="none" w:sz="0" w:space="0" w:color="auto"/>
                            <w:left w:val="none" w:sz="0" w:space="0" w:color="auto"/>
                            <w:bottom w:val="none" w:sz="0" w:space="0" w:color="auto"/>
                            <w:right w:val="none" w:sz="0" w:space="0" w:color="auto"/>
                          </w:divBdr>
                        </w:div>
                        <w:div w:id="1612589515">
                          <w:marLeft w:val="0"/>
                          <w:marRight w:val="0"/>
                          <w:marTop w:val="0"/>
                          <w:marBottom w:val="225"/>
                          <w:divBdr>
                            <w:top w:val="none" w:sz="0" w:space="0" w:color="auto"/>
                            <w:left w:val="none" w:sz="0" w:space="0" w:color="auto"/>
                            <w:bottom w:val="none" w:sz="0" w:space="0" w:color="auto"/>
                            <w:right w:val="none" w:sz="0" w:space="0" w:color="auto"/>
                          </w:divBdr>
                        </w:div>
                        <w:div w:id="1994872117">
                          <w:marLeft w:val="0"/>
                          <w:marRight w:val="0"/>
                          <w:marTop w:val="0"/>
                          <w:marBottom w:val="225"/>
                          <w:divBdr>
                            <w:top w:val="none" w:sz="0" w:space="0" w:color="auto"/>
                            <w:left w:val="none" w:sz="0" w:space="0" w:color="auto"/>
                            <w:bottom w:val="none" w:sz="0" w:space="0" w:color="auto"/>
                            <w:right w:val="none" w:sz="0" w:space="0" w:color="auto"/>
                          </w:divBdr>
                        </w:div>
                        <w:div w:id="179066573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850</Words>
  <Characters>4848</Characters>
  <Application>Microsoft Office Word</Application>
  <DocSecurity>0</DocSecurity>
  <Lines>40</Lines>
  <Paragraphs>11</Paragraphs>
  <ScaleCrop>false</ScaleCrop>
  <Company/>
  <LinksUpToDate>false</LinksUpToDate>
  <CharactersWithSpaces>5687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dengh</dc:creator>
  <cp:keywords/>
  <dc:description/>
  <cp:lastModifiedBy>guocm</cp:lastModifiedBy>
  <cp:revision>3</cp:revision>
  <dcterms:created xsi:type="dcterms:W3CDTF">2015-09-28T01:00:00Z</dcterms:created>
  <dcterms:modified xsi:type="dcterms:W3CDTF">2019-05-15T03:02:00Z</dcterms:modified>
</cp:coreProperties>
</file>